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F8ED3" w14:textId="77777777" w:rsidR="00C203D1" w:rsidRDefault="00C203D1" w:rsidP="00EF0F66">
      <w:pPr>
        <w:pStyle w:val="1"/>
        <w:spacing w:before="0" w:line="240" w:lineRule="auto"/>
        <w:jc w:val="center"/>
        <w:rPr>
          <w:rFonts w:asciiTheme="minorHAnsi" w:hAnsiTheme="minorHAnsi"/>
          <w:color w:val="548DD4" w:themeColor="text2" w:themeTint="99"/>
          <w:lang w:eastAsia="ja-JP"/>
        </w:rPr>
      </w:pPr>
    </w:p>
    <w:p w14:paraId="39E70799" w14:textId="77777777" w:rsidR="001D6AB2" w:rsidRDefault="001D6AB2" w:rsidP="00EF0F66">
      <w:pPr>
        <w:pStyle w:val="1"/>
        <w:spacing w:before="0" w:line="240" w:lineRule="auto"/>
        <w:jc w:val="center"/>
        <w:rPr>
          <w:rFonts w:asciiTheme="minorHAnsi" w:hAnsiTheme="minorHAnsi"/>
          <w:color w:val="548DD4" w:themeColor="text2" w:themeTint="99"/>
        </w:rPr>
      </w:pPr>
    </w:p>
    <w:p w14:paraId="6F1B5557" w14:textId="77777777" w:rsidR="00661B08" w:rsidRPr="00F027BC" w:rsidRDefault="004B2918" w:rsidP="00EF0F66">
      <w:pPr>
        <w:pStyle w:val="1"/>
        <w:spacing w:before="0" w:line="240" w:lineRule="auto"/>
        <w:jc w:val="center"/>
        <w:rPr>
          <w:rFonts w:asciiTheme="minorHAnsi" w:hAnsiTheme="minorHAnsi"/>
          <w:color w:val="548DD4" w:themeColor="text2" w:themeTint="99"/>
        </w:rPr>
      </w:pPr>
      <w:r w:rsidRPr="00F027BC">
        <w:rPr>
          <w:rFonts w:asciiTheme="minorHAnsi" w:hAnsiTheme="minorHAnsi"/>
          <w:color w:val="548DD4" w:themeColor="text2" w:themeTint="99"/>
        </w:rPr>
        <w:t xml:space="preserve">GHIT Fund </w:t>
      </w:r>
      <w:r w:rsidR="00F07CCC" w:rsidRPr="00F027BC">
        <w:rPr>
          <w:rFonts w:asciiTheme="minorHAnsi" w:hAnsiTheme="minorHAnsi"/>
          <w:color w:val="548DD4" w:themeColor="text2" w:themeTint="99"/>
        </w:rPr>
        <w:t>Hit-to-Lead Platform (HTLP)</w:t>
      </w:r>
      <w:r w:rsidR="00661B08" w:rsidRPr="00F027BC">
        <w:rPr>
          <w:rFonts w:asciiTheme="minorHAnsi" w:hAnsiTheme="minorHAnsi"/>
          <w:color w:val="548DD4" w:themeColor="text2" w:themeTint="99"/>
        </w:rPr>
        <w:t xml:space="preserve"> </w:t>
      </w:r>
    </w:p>
    <w:p w14:paraId="06A5E5DE" w14:textId="77777777" w:rsidR="00D373EA" w:rsidRPr="00F027BC" w:rsidRDefault="00661B08" w:rsidP="00EF0F66">
      <w:pPr>
        <w:pStyle w:val="1"/>
        <w:spacing w:before="0" w:line="240" w:lineRule="auto"/>
        <w:jc w:val="center"/>
        <w:rPr>
          <w:rFonts w:asciiTheme="minorHAnsi" w:hAnsiTheme="minorHAnsi"/>
          <w:color w:val="548DD4" w:themeColor="text2" w:themeTint="99"/>
        </w:rPr>
      </w:pPr>
      <w:r w:rsidRPr="00F027BC">
        <w:rPr>
          <w:rFonts w:asciiTheme="minorHAnsi" w:hAnsiTheme="minorHAnsi"/>
          <w:color w:val="548DD4" w:themeColor="text2" w:themeTint="99"/>
        </w:rPr>
        <w:t>Request for Proposals</w:t>
      </w:r>
      <w:r w:rsidR="00D373EA" w:rsidRPr="00F027BC">
        <w:rPr>
          <w:rFonts w:asciiTheme="minorHAnsi" w:hAnsiTheme="minorHAnsi"/>
          <w:color w:val="548DD4" w:themeColor="text2" w:themeTint="99"/>
        </w:rPr>
        <w:t xml:space="preserve"> </w:t>
      </w:r>
    </w:p>
    <w:p w14:paraId="2570217C" w14:textId="08E88B9F" w:rsidR="00661B08" w:rsidRPr="00F027BC" w:rsidRDefault="00661B08" w:rsidP="00EF0F66">
      <w:pPr>
        <w:pStyle w:val="1"/>
        <w:spacing w:before="0" w:line="240" w:lineRule="auto"/>
        <w:jc w:val="center"/>
        <w:rPr>
          <w:rFonts w:asciiTheme="minorHAnsi" w:hAnsiTheme="minorHAnsi"/>
          <w:color w:val="548DD4" w:themeColor="text2" w:themeTint="99"/>
        </w:rPr>
      </w:pPr>
      <w:r w:rsidRPr="00F027BC">
        <w:rPr>
          <w:rFonts w:asciiTheme="minorHAnsi" w:hAnsiTheme="minorHAnsi"/>
          <w:color w:val="548DD4" w:themeColor="text2" w:themeTint="99"/>
        </w:rPr>
        <w:t>Ref</w:t>
      </w:r>
      <w:r w:rsidR="00D423A8" w:rsidRPr="00F027BC">
        <w:rPr>
          <w:rFonts w:asciiTheme="minorHAnsi" w:hAnsiTheme="minorHAnsi"/>
          <w:color w:val="548DD4" w:themeColor="text2" w:themeTint="99"/>
        </w:rPr>
        <w:t>erence Number: GHIT-RFP-201</w:t>
      </w:r>
      <w:r w:rsidR="00663176" w:rsidRPr="00F027BC">
        <w:rPr>
          <w:rFonts w:asciiTheme="minorHAnsi" w:hAnsiTheme="minorHAnsi"/>
          <w:color w:val="548DD4" w:themeColor="text2" w:themeTint="99"/>
        </w:rPr>
        <w:t>4</w:t>
      </w:r>
      <w:r w:rsidR="00D423A8" w:rsidRPr="00F027BC">
        <w:rPr>
          <w:rFonts w:asciiTheme="minorHAnsi" w:hAnsiTheme="minorHAnsi"/>
          <w:color w:val="548DD4" w:themeColor="text2" w:themeTint="99"/>
        </w:rPr>
        <w:t>-</w:t>
      </w:r>
      <w:r w:rsidR="003A3465">
        <w:rPr>
          <w:rFonts w:asciiTheme="minorHAnsi" w:hAnsiTheme="minorHAnsi"/>
          <w:color w:val="548DD4" w:themeColor="text2" w:themeTint="99"/>
        </w:rPr>
        <w:t>002</w:t>
      </w:r>
    </w:p>
    <w:p w14:paraId="59C14F7D" w14:textId="77777777" w:rsidR="00661B08" w:rsidRPr="00F027BC" w:rsidRDefault="004543C4" w:rsidP="000F3265">
      <w:pPr>
        <w:pStyle w:val="1"/>
        <w:spacing w:before="360" w:after="120" w:line="240" w:lineRule="auto"/>
        <w:rPr>
          <w:rFonts w:asciiTheme="minorHAnsi" w:hAnsiTheme="minorHAnsi"/>
          <w:color w:val="548DD4" w:themeColor="text2" w:themeTint="99"/>
          <w:sz w:val="24"/>
        </w:rPr>
      </w:pPr>
      <w:r w:rsidRPr="00F027BC">
        <w:rPr>
          <w:rFonts w:asciiTheme="minorHAnsi" w:hAnsiTheme="minorHAnsi"/>
          <w:color w:val="548DD4" w:themeColor="text2" w:themeTint="99"/>
          <w:sz w:val="24"/>
        </w:rPr>
        <w:t>Summary</w:t>
      </w:r>
    </w:p>
    <w:p w14:paraId="68134626" w14:textId="63744B22" w:rsidR="00661B08" w:rsidRPr="00F027BC" w:rsidRDefault="004543C4" w:rsidP="00C150A1">
      <w:pPr>
        <w:spacing w:after="0" w:line="240" w:lineRule="auto"/>
        <w:jc w:val="both"/>
      </w:pPr>
      <w:r w:rsidRPr="00F027BC">
        <w:t xml:space="preserve">The GHIT Fund endeavors to further facilitate collaboration &amp; funding of global health technology R&amp;D, to build momentum, and to demonstrate action and results. The Hit-to-Lead Platform (HTLP) is designed to leverage the </w:t>
      </w:r>
      <w:r w:rsidR="00694BE9" w:rsidRPr="00F027BC">
        <w:t>Product Development Partnerships (</w:t>
      </w:r>
      <w:r w:rsidRPr="00F027BC">
        <w:t>PDPs</w:t>
      </w:r>
      <w:r w:rsidR="00694BE9" w:rsidRPr="00F027BC">
        <w:t>)</w:t>
      </w:r>
      <w:r w:rsidRPr="00F027BC">
        <w:t>’ active platform for neglected and tropical diseases in partnership with Japanese companies or academic organizations that have relevant compounds.</w:t>
      </w:r>
      <w:r w:rsidR="00284F3A">
        <w:t xml:space="preserve">  The intention is to facilitate access to the chemical diversity in Japan</w:t>
      </w:r>
      <w:r w:rsidR="005474A1">
        <w:t>ese research organizations and to the medicinal chemistry expertise in Japan</w:t>
      </w:r>
      <w:r w:rsidR="00284F3A">
        <w:t>.</w:t>
      </w:r>
    </w:p>
    <w:p w14:paraId="4677148B" w14:textId="77777777" w:rsidR="00270713" w:rsidRPr="00F027BC" w:rsidRDefault="00270713" w:rsidP="00661B08">
      <w:pPr>
        <w:spacing w:after="0" w:line="240" w:lineRule="auto"/>
      </w:pPr>
    </w:p>
    <w:p w14:paraId="615BF22F" w14:textId="77777777" w:rsidR="001D6AB2" w:rsidRPr="00F027BC" w:rsidRDefault="00A847FE" w:rsidP="001D6AB2">
      <w:pPr>
        <w:pStyle w:val="1"/>
        <w:spacing w:before="0" w:after="120" w:line="240" w:lineRule="auto"/>
        <w:rPr>
          <w:rFonts w:asciiTheme="minorHAnsi" w:hAnsiTheme="minorHAnsi"/>
          <w:color w:val="548DD4" w:themeColor="text2" w:themeTint="99"/>
          <w:sz w:val="24"/>
        </w:rPr>
      </w:pPr>
      <w:r w:rsidRPr="00F027BC">
        <w:rPr>
          <w:rFonts w:asciiTheme="minorHAnsi" w:hAnsiTheme="minorHAnsi"/>
          <w:color w:val="548DD4" w:themeColor="text2" w:themeTint="99"/>
          <w:sz w:val="24"/>
        </w:rPr>
        <w:t>Project Descriptions and Definitions</w:t>
      </w:r>
    </w:p>
    <w:p w14:paraId="1F66DF2D" w14:textId="7F1E551D" w:rsidR="00A847FE" w:rsidRPr="00F027BC" w:rsidRDefault="00A847FE" w:rsidP="001D6AB2">
      <w:pPr>
        <w:pStyle w:val="1"/>
        <w:spacing w:before="0" w:after="120" w:line="240" w:lineRule="auto"/>
        <w:rPr>
          <w:rFonts w:asciiTheme="minorHAnsi" w:hAnsiTheme="minorHAnsi"/>
          <w:color w:val="548DD4" w:themeColor="text2" w:themeTint="99"/>
          <w:sz w:val="24"/>
        </w:rPr>
      </w:pPr>
      <w:r w:rsidRPr="00F027BC">
        <w:rPr>
          <w:rFonts w:asciiTheme="minorHAnsi" w:eastAsiaTheme="minorHAnsi" w:hAnsiTheme="minorHAnsi" w:cstheme="minorBidi"/>
          <w:b w:val="0"/>
          <w:bCs w:val="0"/>
          <w:color w:val="auto"/>
          <w:sz w:val="22"/>
          <w:szCs w:val="22"/>
        </w:rPr>
        <w:t xml:space="preserve">There is an urgent need to bring forward new drugs for diseases that disproportionately affect the poor. Many compounds are in early- and later-stage development for drugs against malaria, tuberculosis, </w:t>
      </w:r>
      <w:proofErr w:type="spellStart"/>
      <w:r w:rsidRPr="00F027BC">
        <w:rPr>
          <w:rFonts w:asciiTheme="minorHAnsi" w:eastAsiaTheme="minorHAnsi" w:hAnsiTheme="minorHAnsi" w:cstheme="minorBidi"/>
          <w:b w:val="0"/>
          <w:bCs w:val="0"/>
          <w:color w:val="auto"/>
          <w:sz w:val="22"/>
          <w:szCs w:val="22"/>
        </w:rPr>
        <w:t>Chagas</w:t>
      </w:r>
      <w:proofErr w:type="spellEnd"/>
      <w:r w:rsidRPr="00F027BC">
        <w:rPr>
          <w:rFonts w:asciiTheme="minorHAnsi" w:eastAsiaTheme="minorHAnsi" w:hAnsiTheme="minorHAnsi" w:cstheme="minorBidi"/>
          <w:b w:val="0"/>
          <w:bCs w:val="0"/>
          <w:color w:val="auto"/>
          <w:sz w:val="22"/>
          <w:szCs w:val="22"/>
        </w:rPr>
        <w:t xml:space="preserve">, and visceral </w:t>
      </w:r>
      <w:proofErr w:type="spellStart"/>
      <w:r w:rsidRPr="00F027BC">
        <w:rPr>
          <w:rFonts w:asciiTheme="minorHAnsi" w:eastAsiaTheme="minorHAnsi" w:hAnsiTheme="minorHAnsi" w:cstheme="minorBidi"/>
          <w:b w:val="0"/>
          <w:bCs w:val="0"/>
          <w:color w:val="auto"/>
          <w:sz w:val="22"/>
          <w:szCs w:val="22"/>
        </w:rPr>
        <w:t>leishmaniasis</w:t>
      </w:r>
      <w:proofErr w:type="spellEnd"/>
      <w:r w:rsidRPr="00F027BC">
        <w:rPr>
          <w:rFonts w:asciiTheme="minorHAnsi" w:eastAsiaTheme="minorHAnsi" w:hAnsiTheme="minorHAnsi" w:cstheme="minorBidi"/>
          <w:b w:val="0"/>
          <w:bCs w:val="0"/>
          <w:color w:val="auto"/>
          <w:sz w:val="22"/>
          <w:szCs w:val="22"/>
        </w:rPr>
        <w:t xml:space="preserve">. </w:t>
      </w:r>
      <w:r w:rsidR="00612E91">
        <w:rPr>
          <w:rFonts w:asciiTheme="minorHAnsi" w:eastAsiaTheme="minorHAnsi" w:hAnsiTheme="minorHAnsi" w:cstheme="minorBidi"/>
          <w:b w:val="0"/>
          <w:bCs w:val="0"/>
          <w:color w:val="auto"/>
          <w:sz w:val="22"/>
          <w:szCs w:val="22"/>
        </w:rPr>
        <w:t>However, t</w:t>
      </w:r>
      <w:r w:rsidRPr="00F027BC">
        <w:rPr>
          <w:rFonts w:asciiTheme="minorHAnsi" w:eastAsiaTheme="minorHAnsi" w:hAnsiTheme="minorHAnsi" w:cstheme="minorBidi"/>
          <w:b w:val="0"/>
          <w:bCs w:val="0"/>
          <w:color w:val="auto"/>
          <w:sz w:val="22"/>
          <w:szCs w:val="22"/>
        </w:rPr>
        <w:t xml:space="preserve">here is </w:t>
      </w:r>
      <w:r w:rsidR="00612E91">
        <w:rPr>
          <w:rFonts w:asciiTheme="minorHAnsi" w:eastAsiaTheme="minorHAnsi" w:hAnsiTheme="minorHAnsi" w:cstheme="minorBidi"/>
          <w:b w:val="0"/>
          <w:bCs w:val="0"/>
          <w:color w:val="auto"/>
          <w:sz w:val="22"/>
          <w:szCs w:val="22"/>
        </w:rPr>
        <w:t xml:space="preserve">still </w:t>
      </w:r>
      <w:r w:rsidRPr="00F027BC">
        <w:rPr>
          <w:rFonts w:asciiTheme="minorHAnsi" w:eastAsiaTheme="minorHAnsi" w:hAnsiTheme="minorHAnsi" w:cstheme="minorBidi"/>
          <w:b w:val="0"/>
          <w:bCs w:val="0"/>
          <w:color w:val="auto"/>
          <w:sz w:val="22"/>
          <w:szCs w:val="22"/>
        </w:rPr>
        <w:t xml:space="preserve">a need to expand the drug pipeline for these diseases by bringing forward compounds that have not been previously screened or that are known to target mechanisms of action in a novel manner. </w:t>
      </w:r>
    </w:p>
    <w:p w14:paraId="488C7C9E" w14:textId="77777777" w:rsidR="00A847FE" w:rsidRPr="00F027BC" w:rsidRDefault="00A847FE" w:rsidP="00746758">
      <w:pPr>
        <w:spacing w:after="0" w:line="240" w:lineRule="auto"/>
        <w:jc w:val="both"/>
        <w:rPr>
          <w:rFonts w:eastAsiaTheme="minorHAnsi"/>
        </w:rPr>
      </w:pPr>
      <w:r w:rsidRPr="00F027BC">
        <w:rPr>
          <w:rFonts w:eastAsiaTheme="minorHAnsi"/>
        </w:rPr>
        <w:t xml:space="preserve">The HTLP projects will focus on the aspect of the drug discovery and development process that progresses hits, identified through compound library screening, into lead compounds that can then be optimized into drug candidates. This platform will provide a bridge from early drug discovery into </w:t>
      </w:r>
      <w:r w:rsidR="002E237A" w:rsidRPr="00F027BC">
        <w:rPr>
          <w:rFonts w:eastAsiaTheme="minorHAnsi"/>
        </w:rPr>
        <w:t xml:space="preserve">our typical </w:t>
      </w:r>
      <w:r w:rsidRPr="00F027BC">
        <w:rPr>
          <w:rFonts w:eastAsiaTheme="minorHAnsi"/>
        </w:rPr>
        <w:t>Grant-making Mechanism that begins at the lead-optimization step.</w:t>
      </w:r>
    </w:p>
    <w:p w14:paraId="509586E0" w14:textId="77777777" w:rsidR="00A847FE" w:rsidRPr="00F027BC" w:rsidRDefault="00A847FE" w:rsidP="00746758">
      <w:pPr>
        <w:spacing w:after="0" w:line="240" w:lineRule="auto"/>
        <w:jc w:val="both"/>
        <w:rPr>
          <w:rFonts w:eastAsiaTheme="minorHAnsi"/>
        </w:rPr>
      </w:pPr>
    </w:p>
    <w:p w14:paraId="1364122C" w14:textId="77777777" w:rsidR="008F64F8" w:rsidRPr="00F027BC" w:rsidRDefault="00AF15CF" w:rsidP="00746758">
      <w:pPr>
        <w:spacing w:after="0" w:line="240" w:lineRule="auto"/>
        <w:jc w:val="both"/>
        <w:rPr>
          <w:rFonts w:ascii="Calibri" w:eastAsia="Times New Roman" w:hAnsi="Calibri" w:cs="Times New Roman"/>
          <w:color w:val="F2EDDE"/>
          <w:kern w:val="24"/>
          <w:sz w:val="16"/>
          <w:szCs w:val="16"/>
        </w:rPr>
      </w:pPr>
      <w:r w:rsidRPr="00F027BC">
        <w:rPr>
          <w:rFonts w:cs="Arial"/>
          <w:noProof/>
          <w:lang w:eastAsia="ja-JP"/>
        </w:rPr>
        <mc:AlternateContent>
          <mc:Choice Requires="wpg">
            <w:drawing>
              <wp:anchor distT="0" distB="0" distL="114300" distR="114300" simplePos="0" relativeHeight="251657728" behindDoc="1" locked="0" layoutInCell="1" allowOverlap="1" wp14:anchorId="00603557" wp14:editId="31BC619E">
                <wp:simplePos x="0" y="0"/>
                <wp:positionH relativeFrom="margin">
                  <wp:align>center</wp:align>
                </wp:positionH>
                <wp:positionV relativeFrom="page">
                  <wp:posOffset>6322060</wp:posOffset>
                </wp:positionV>
                <wp:extent cx="5825490" cy="1280160"/>
                <wp:effectExtent l="76200" t="0" r="22860" b="110490"/>
                <wp:wrapTight wrapText="bothSides">
                  <wp:wrapPolygon edited="0">
                    <wp:start x="17659" y="0"/>
                    <wp:lineTo x="706" y="643"/>
                    <wp:lineTo x="706" y="5786"/>
                    <wp:lineTo x="424" y="5786"/>
                    <wp:lineTo x="0" y="9000"/>
                    <wp:lineTo x="0" y="10929"/>
                    <wp:lineTo x="-283" y="10929"/>
                    <wp:lineTo x="-283" y="21214"/>
                    <wp:lineTo x="-71" y="23143"/>
                    <wp:lineTo x="21049" y="23143"/>
                    <wp:lineTo x="21120" y="22821"/>
                    <wp:lineTo x="21614" y="21214"/>
                    <wp:lineTo x="21402" y="16714"/>
                    <wp:lineTo x="21332" y="16071"/>
                    <wp:lineTo x="20978" y="10929"/>
                    <wp:lineTo x="20484" y="5786"/>
                    <wp:lineTo x="20484" y="0"/>
                    <wp:lineTo x="17659" y="0"/>
                  </wp:wrapPolygon>
                </wp:wrapTight>
                <wp:docPr id="1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5490" cy="1280160"/>
                          <a:chOff x="-161436" y="-141937"/>
                          <a:chExt cx="7100992" cy="1647158"/>
                        </a:xfrm>
                      </wpg:grpSpPr>
                      <wps:wsp>
                        <wps:cNvPr id="17" name="Chevron 2"/>
                        <wps:cNvSpPr>
                          <a:spLocks noChangeArrowheads="1"/>
                        </wps:cNvSpPr>
                        <wps:spPr bwMode="auto">
                          <a:xfrm>
                            <a:off x="-154099" y="1058620"/>
                            <a:ext cx="1350201" cy="446597"/>
                          </a:xfrm>
                          <a:prstGeom prst="chevron">
                            <a:avLst>
                              <a:gd name="adj" fmla="val 50001"/>
                            </a:avLst>
                          </a:prstGeom>
                          <a:solidFill>
                            <a:srgbClr val="3366FF"/>
                          </a:solidFill>
                          <a:ln w="9525">
                            <a:solidFill>
                              <a:srgbClr val="8F7500"/>
                            </a:solidFill>
                            <a:miter lim="800000"/>
                            <a:headEnd/>
                            <a:tailEnd/>
                          </a:ln>
                          <a:effectLst>
                            <a:outerShdw blurRad="63500" dist="23000" dir="5400000" rotWithShape="0">
                              <a:srgbClr val="000000">
                                <a:alpha val="34999"/>
                              </a:srgbClr>
                            </a:outerShdw>
                          </a:effectLst>
                        </wps:spPr>
                        <wps:txbx>
                          <w:txbxContent>
                            <w:p w14:paraId="3682FC61" w14:textId="77777777" w:rsidR="002E237A" w:rsidRPr="005A0893" w:rsidRDefault="002E237A" w:rsidP="008F64F8">
                              <w:pPr>
                                <w:pStyle w:val="Web"/>
                                <w:spacing w:before="0" w:beforeAutospacing="0" w:after="0" w:afterAutospacing="0"/>
                                <w:jc w:val="center"/>
                                <w:rPr>
                                  <w:sz w:val="16"/>
                                  <w:szCs w:val="16"/>
                                </w:rPr>
                              </w:pPr>
                              <w:r w:rsidRPr="005A0893">
                                <w:rPr>
                                  <w:rFonts w:ascii="Calibri" w:hAnsi="Calibri"/>
                                  <w:color w:val="F2EDDE"/>
                                  <w:kern w:val="24"/>
                                  <w:sz w:val="16"/>
                                  <w:szCs w:val="16"/>
                                </w:rPr>
                                <w:t>Target Identification</w:t>
                              </w:r>
                            </w:p>
                          </w:txbxContent>
                        </wps:txbx>
                        <wps:bodyPr rot="0" vert="horz" wrap="square" lIns="91440" tIns="45720" rIns="91440" bIns="45720" anchor="ctr" anchorCtr="0" upright="1">
                          <a:noAutofit/>
                        </wps:bodyPr>
                      </wps:wsp>
                      <wps:wsp>
                        <wps:cNvPr id="18" name="Chevron 3"/>
                        <wps:cNvSpPr>
                          <a:spLocks noChangeArrowheads="1"/>
                        </wps:cNvSpPr>
                        <wps:spPr bwMode="auto">
                          <a:xfrm>
                            <a:off x="5584028" y="1058450"/>
                            <a:ext cx="1355528" cy="446597"/>
                          </a:xfrm>
                          <a:prstGeom prst="chevron">
                            <a:avLst>
                              <a:gd name="adj" fmla="val 49995"/>
                            </a:avLst>
                          </a:prstGeom>
                          <a:solidFill>
                            <a:srgbClr val="3366FF"/>
                          </a:solidFill>
                          <a:ln w="9525">
                            <a:solidFill>
                              <a:srgbClr val="8F7500"/>
                            </a:solidFill>
                            <a:miter lim="800000"/>
                            <a:headEnd/>
                            <a:tailEnd/>
                          </a:ln>
                          <a:effectLst>
                            <a:outerShdw blurRad="63500" dist="23000" dir="5400000" rotWithShape="0">
                              <a:srgbClr val="000000">
                                <a:alpha val="34999"/>
                              </a:srgbClr>
                            </a:outerShdw>
                          </a:effectLst>
                        </wps:spPr>
                        <wps:txbx>
                          <w:txbxContent>
                            <w:p w14:paraId="2848A82C" w14:textId="77777777" w:rsidR="002E237A" w:rsidRPr="005A0893" w:rsidRDefault="002E237A" w:rsidP="008F64F8">
                              <w:pPr>
                                <w:pStyle w:val="Web"/>
                                <w:spacing w:before="0" w:beforeAutospacing="0" w:after="0" w:afterAutospacing="0"/>
                                <w:jc w:val="center"/>
                                <w:rPr>
                                  <w:sz w:val="16"/>
                                  <w:szCs w:val="16"/>
                                </w:rPr>
                              </w:pPr>
                              <w:r w:rsidRPr="005A0893">
                                <w:rPr>
                                  <w:rFonts w:ascii="Calibri" w:hAnsi="Calibri"/>
                                  <w:color w:val="F2EDDE"/>
                                  <w:kern w:val="24"/>
                                  <w:sz w:val="16"/>
                                  <w:szCs w:val="16"/>
                                </w:rPr>
                                <w:t>Lead Optimization</w:t>
                              </w:r>
                            </w:p>
                          </w:txbxContent>
                        </wps:txbx>
                        <wps:bodyPr rot="0" vert="horz" wrap="square" lIns="91440" tIns="45720" rIns="91440" bIns="45720" anchor="ctr" anchorCtr="0" upright="1">
                          <a:noAutofit/>
                        </wps:bodyPr>
                      </wps:wsp>
                      <wps:wsp>
                        <wps:cNvPr id="19" name="Chevron 4"/>
                        <wps:cNvSpPr>
                          <a:spLocks noChangeArrowheads="1"/>
                        </wps:cNvSpPr>
                        <wps:spPr bwMode="auto">
                          <a:xfrm>
                            <a:off x="4610175" y="1058624"/>
                            <a:ext cx="1101579" cy="446597"/>
                          </a:xfrm>
                          <a:prstGeom prst="chevron">
                            <a:avLst>
                              <a:gd name="adj" fmla="val 50004"/>
                            </a:avLst>
                          </a:prstGeom>
                          <a:solidFill>
                            <a:srgbClr val="741B21"/>
                          </a:solidFill>
                          <a:ln w="9525">
                            <a:solidFill>
                              <a:srgbClr val="8F7500"/>
                            </a:solidFill>
                            <a:miter lim="800000"/>
                            <a:headEnd/>
                            <a:tailEnd/>
                          </a:ln>
                          <a:effectLst>
                            <a:outerShdw blurRad="63500" dist="23000" dir="5400000" rotWithShape="0">
                              <a:srgbClr val="000000">
                                <a:alpha val="34999"/>
                              </a:srgbClr>
                            </a:outerShdw>
                          </a:effectLst>
                        </wps:spPr>
                        <wps:txbx>
                          <w:txbxContent>
                            <w:p w14:paraId="48D50073" w14:textId="77777777"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Hit to Lead</w:t>
                              </w:r>
                            </w:p>
                          </w:txbxContent>
                        </wps:txbx>
                        <wps:bodyPr rot="0" vert="horz" wrap="square" lIns="91440" tIns="45720" rIns="91440" bIns="45720" anchor="ctr" anchorCtr="0" upright="1">
                          <a:noAutofit/>
                        </wps:bodyPr>
                      </wps:wsp>
                      <wps:wsp>
                        <wps:cNvPr id="20" name="Chevron 5"/>
                        <wps:cNvSpPr>
                          <a:spLocks noChangeArrowheads="1"/>
                        </wps:cNvSpPr>
                        <wps:spPr bwMode="auto">
                          <a:xfrm>
                            <a:off x="3409748" y="1058624"/>
                            <a:ext cx="1360438" cy="446597"/>
                          </a:xfrm>
                          <a:prstGeom prst="chevron">
                            <a:avLst>
                              <a:gd name="adj" fmla="val 50005"/>
                            </a:avLst>
                          </a:prstGeom>
                          <a:solidFill>
                            <a:srgbClr val="3366FF"/>
                          </a:solidFill>
                          <a:ln w="9525">
                            <a:solidFill>
                              <a:srgbClr val="8F7500"/>
                            </a:solidFill>
                            <a:miter lim="800000"/>
                            <a:headEnd/>
                            <a:tailEnd/>
                          </a:ln>
                          <a:effectLst>
                            <a:outerShdw blurRad="63500" dist="23000" dir="5400000" rotWithShape="0">
                              <a:srgbClr val="000000">
                                <a:alpha val="34999"/>
                              </a:srgbClr>
                            </a:outerShdw>
                          </a:effectLst>
                        </wps:spPr>
                        <wps:txbx>
                          <w:txbxContent>
                            <w:p w14:paraId="2C284C7F" w14:textId="47977A04"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 xml:space="preserve">Hit </w:t>
                              </w:r>
                              <w:proofErr w:type="spellStart"/>
                              <w:r w:rsidRPr="001F0091">
                                <w:rPr>
                                  <w:rFonts w:ascii="Calibri" w:hAnsi="Calibri"/>
                                  <w:color w:val="F2EDDE"/>
                                  <w:kern w:val="24"/>
                                  <w:sz w:val="16"/>
                                  <w:szCs w:val="16"/>
                                </w:rPr>
                                <w:t>Identificatio</w:t>
                              </w:r>
                              <w:r w:rsidR="00284F3A">
                                <w:rPr>
                                  <w:rFonts w:ascii="Calibri" w:hAnsi="Calibri"/>
                                  <w:color w:val="F2EDDE"/>
                                  <w:kern w:val="24"/>
                                  <w:sz w:val="16"/>
                                  <w:szCs w:val="16"/>
                                </w:rPr>
                                <w:t>n</w:t>
                              </w:r>
                              <w:r w:rsidRPr="001F0091">
                                <w:rPr>
                                  <w:rFonts w:ascii="Calibri" w:hAnsi="Calibri"/>
                                  <w:color w:val="F2EDDE"/>
                                  <w:kern w:val="24"/>
                                  <w:sz w:val="16"/>
                                  <w:szCs w:val="16"/>
                                </w:rPr>
                                <w:t>n</w:t>
                              </w:r>
                              <w:proofErr w:type="spellEnd"/>
                            </w:p>
                          </w:txbxContent>
                        </wps:txbx>
                        <wps:bodyPr rot="0" vert="horz" wrap="square" lIns="91440" tIns="45720" rIns="91440" bIns="45720" anchor="ctr" anchorCtr="0" upright="1">
                          <a:noAutofit/>
                        </wps:bodyPr>
                      </wps:wsp>
                      <wps:wsp>
                        <wps:cNvPr id="21" name="Chevron 6"/>
                        <wps:cNvSpPr>
                          <a:spLocks noChangeArrowheads="1"/>
                        </wps:cNvSpPr>
                        <wps:spPr bwMode="auto">
                          <a:xfrm>
                            <a:off x="2172063" y="1058623"/>
                            <a:ext cx="1364809" cy="446597"/>
                          </a:xfrm>
                          <a:prstGeom prst="chevron">
                            <a:avLst>
                              <a:gd name="adj" fmla="val 50003"/>
                            </a:avLst>
                          </a:prstGeom>
                          <a:solidFill>
                            <a:srgbClr val="3366FF"/>
                          </a:solidFill>
                          <a:ln w="9525">
                            <a:solidFill>
                              <a:srgbClr val="8F7500"/>
                            </a:solidFill>
                            <a:miter lim="800000"/>
                            <a:headEnd/>
                            <a:tailEnd/>
                          </a:ln>
                          <a:effectLst>
                            <a:outerShdw blurRad="63500" dist="23000" dir="5400000" rotWithShape="0">
                              <a:srgbClr val="000000">
                                <a:alpha val="34999"/>
                              </a:srgbClr>
                            </a:outerShdw>
                          </a:effectLst>
                        </wps:spPr>
                        <wps:txbx>
                          <w:txbxContent>
                            <w:p w14:paraId="4770C5EA" w14:textId="77777777"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Assay Development</w:t>
                              </w:r>
                            </w:p>
                          </w:txbxContent>
                        </wps:txbx>
                        <wps:bodyPr rot="0" vert="horz" wrap="square" lIns="91440" tIns="45720" rIns="91440" bIns="45720" anchor="ctr" anchorCtr="0" upright="1">
                          <a:noAutofit/>
                        </wps:bodyPr>
                      </wps:wsp>
                      <wps:wsp>
                        <wps:cNvPr id="22" name="Chevron 7"/>
                        <wps:cNvSpPr>
                          <a:spLocks noChangeArrowheads="1"/>
                        </wps:cNvSpPr>
                        <wps:spPr bwMode="auto">
                          <a:xfrm>
                            <a:off x="1086033" y="1058621"/>
                            <a:ext cx="1203440" cy="446597"/>
                          </a:xfrm>
                          <a:prstGeom prst="chevron">
                            <a:avLst>
                              <a:gd name="adj" fmla="val 50001"/>
                            </a:avLst>
                          </a:prstGeom>
                          <a:solidFill>
                            <a:srgbClr val="3366FF"/>
                          </a:solidFill>
                          <a:ln w="9525">
                            <a:solidFill>
                              <a:srgbClr val="8F7500"/>
                            </a:solidFill>
                            <a:miter lim="800000"/>
                            <a:headEnd/>
                            <a:tailEnd/>
                          </a:ln>
                          <a:effectLst>
                            <a:outerShdw blurRad="63500" dist="23000" dir="5400000" rotWithShape="0">
                              <a:srgbClr val="000000">
                                <a:alpha val="34999"/>
                              </a:srgbClr>
                            </a:outerShdw>
                          </a:effectLst>
                        </wps:spPr>
                        <wps:txbx>
                          <w:txbxContent>
                            <w:p w14:paraId="04CFB70C" w14:textId="77777777"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Target Validation</w:t>
                              </w:r>
                            </w:p>
                          </w:txbxContent>
                        </wps:txbx>
                        <wps:bodyPr rot="0" vert="horz" wrap="square" lIns="91440" tIns="45720" rIns="91440" bIns="45720" anchor="ctr" anchorCtr="0" upright="1">
                          <a:noAutofit/>
                        </wps:bodyPr>
                      </wps:wsp>
                      <wps:wsp>
                        <wps:cNvPr id="23" name="Left Brace 8"/>
                        <wps:cNvSpPr>
                          <a:spLocks/>
                        </wps:cNvSpPr>
                        <wps:spPr bwMode="auto">
                          <a:xfrm rot="5400000">
                            <a:off x="1343304" y="-1012928"/>
                            <a:ext cx="468756" cy="3478235"/>
                          </a:xfrm>
                          <a:prstGeom prst="leftBrace">
                            <a:avLst>
                              <a:gd name="adj1" fmla="val 8343"/>
                              <a:gd name="adj2" fmla="val 50000"/>
                            </a:avLst>
                          </a:prstGeom>
                          <a:noFill/>
                          <a:ln w="25400">
                            <a:solidFill>
                              <a:srgbClr val="3366FF"/>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4A16D0A7" w14:textId="77777777" w:rsidR="002E237A" w:rsidRDefault="002E237A" w:rsidP="008F64F8">
                              <w:pPr>
                                <w:rPr>
                                  <w:rFonts w:eastAsia="Times New Roman"/>
                                </w:rPr>
                              </w:pPr>
                            </w:p>
                          </w:txbxContent>
                        </wps:txbx>
                        <wps:bodyPr rot="0" vert="horz" wrap="square" lIns="91440" tIns="45720" rIns="91440" bIns="45720" anchor="ctr" anchorCtr="0" upright="1">
                          <a:noAutofit/>
                        </wps:bodyPr>
                      </wps:wsp>
                      <wps:wsp>
                        <wps:cNvPr id="24" name="Left Brace 9"/>
                        <wps:cNvSpPr>
                          <a:spLocks/>
                        </wps:cNvSpPr>
                        <wps:spPr bwMode="auto">
                          <a:xfrm rot="5400000">
                            <a:off x="4809584" y="260638"/>
                            <a:ext cx="457196" cy="866465"/>
                          </a:xfrm>
                          <a:prstGeom prst="leftBrace">
                            <a:avLst>
                              <a:gd name="adj1" fmla="val 8335"/>
                              <a:gd name="adj2" fmla="val 50000"/>
                            </a:avLst>
                          </a:prstGeom>
                          <a:noFill/>
                          <a:ln w="25400">
                            <a:solidFill>
                              <a:srgbClr val="741B21"/>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45D39AA5" w14:textId="77777777" w:rsidR="002E237A" w:rsidRDefault="002E237A" w:rsidP="008F64F8">
                              <w:pPr>
                                <w:rPr>
                                  <w:rFonts w:eastAsia="Times New Roman"/>
                                </w:rPr>
                              </w:pPr>
                            </w:p>
                          </w:txbxContent>
                        </wps:txbx>
                        <wps:bodyPr rot="0" vert="horz" wrap="square" lIns="91440" tIns="45720" rIns="91440" bIns="45720" anchor="ctr" anchorCtr="0" upright="1">
                          <a:noAutofit/>
                        </wps:bodyPr>
                      </wps:wsp>
                      <wps:wsp>
                        <wps:cNvPr id="25" name="Left Brace 10"/>
                        <wps:cNvSpPr>
                          <a:spLocks/>
                        </wps:cNvSpPr>
                        <wps:spPr bwMode="auto">
                          <a:xfrm rot="5400000">
                            <a:off x="5899846" y="145716"/>
                            <a:ext cx="469896" cy="1100335"/>
                          </a:xfrm>
                          <a:prstGeom prst="leftBrace">
                            <a:avLst>
                              <a:gd name="adj1" fmla="val 8334"/>
                              <a:gd name="adj2" fmla="val 50000"/>
                            </a:avLst>
                          </a:prstGeom>
                          <a:noFill/>
                          <a:ln w="25400">
                            <a:solidFill>
                              <a:srgbClr val="3366FF"/>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7D249E5D" w14:textId="77777777" w:rsidR="002E237A" w:rsidRDefault="002E237A" w:rsidP="008F64F8">
                              <w:pPr>
                                <w:rPr>
                                  <w:rFonts w:eastAsia="Times New Roman"/>
                                </w:rPr>
                              </w:pPr>
                            </w:p>
                          </w:txbxContent>
                        </wps:txbx>
                        <wps:bodyPr rot="0" vert="horz" wrap="square" lIns="91440" tIns="45720" rIns="91440" bIns="45720" anchor="ctr" anchorCtr="0" upright="1">
                          <a:noAutofit/>
                        </wps:bodyPr>
                      </wps:wsp>
                      <wps:wsp>
                        <wps:cNvPr id="26" name="Left Brace 11"/>
                        <wps:cNvSpPr>
                          <a:spLocks/>
                        </wps:cNvSpPr>
                        <wps:spPr bwMode="auto">
                          <a:xfrm rot="5400000">
                            <a:off x="3754596" y="208949"/>
                            <a:ext cx="419095" cy="1033343"/>
                          </a:xfrm>
                          <a:prstGeom prst="leftBrace">
                            <a:avLst>
                              <a:gd name="adj1" fmla="val 8333"/>
                              <a:gd name="adj2" fmla="val 50000"/>
                            </a:avLst>
                          </a:prstGeom>
                          <a:noFill/>
                          <a:ln w="25400">
                            <a:solidFill>
                              <a:srgbClr val="3366FF"/>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29957394" w14:textId="77777777" w:rsidR="002E237A" w:rsidRDefault="002E237A" w:rsidP="008F64F8">
                              <w:pPr>
                                <w:rPr>
                                  <w:rFonts w:eastAsia="Times New Roman"/>
                                </w:rPr>
                              </w:pPr>
                            </w:p>
                          </w:txbxContent>
                        </wps:txbx>
                        <wps:bodyPr rot="0" vert="horz" wrap="square" lIns="91440" tIns="45720" rIns="91440" bIns="45720" anchor="ctr" anchorCtr="0" upright="1">
                          <a:noAutofit/>
                        </wps:bodyPr>
                      </wps:wsp>
                      <wps:wsp>
                        <wps:cNvPr id="27" name="Text Box 12"/>
                        <wps:cNvSpPr txBox="1">
                          <a:spLocks noChangeArrowheads="1"/>
                        </wps:cNvSpPr>
                        <wps:spPr bwMode="auto">
                          <a:xfrm>
                            <a:off x="22861" y="200256"/>
                            <a:ext cx="3213219" cy="261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F77A6" w14:textId="77777777" w:rsidR="002E237A" w:rsidRDefault="002E237A" w:rsidP="008F64F8">
                              <w:pPr>
                                <w:pStyle w:val="Web"/>
                                <w:spacing w:before="0" w:beforeAutospacing="0" w:after="0" w:afterAutospacing="0"/>
                                <w:jc w:val="center"/>
                              </w:pPr>
                              <w:r w:rsidRPr="001F0091">
                                <w:rPr>
                                  <w:rFonts w:ascii="Calibri" w:hAnsi="Calibri"/>
                                  <w:color w:val="3366FF"/>
                                  <w:kern w:val="24"/>
                                  <w:sz w:val="16"/>
                                  <w:szCs w:val="16"/>
                                </w:rPr>
                                <w:t>Outside of GHIT Scope</w:t>
                              </w:r>
                            </w:p>
                          </w:txbxContent>
                        </wps:txbx>
                        <wps:bodyPr rot="0" vert="horz" wrap="square" lIns="91440" tIns="45720" rIns="91440" bIns="45720" anchor="t" anchorCtr="0" upright="1">
                          <a:noAutofit/>
                        </wps:bodyPr>
                      </wps:wsp>
                      <wps:wsp>
                        <wps:cNvPr id="28" name="Text Box 13"/>
                        <wps:cNvSpPr txBox="1">
                          <a:spLocks noChangeArrowheads="1"/>
                        </wps:cNvSpPr>
                        <wps:spPr bwMode="auto">
                          <a:xfrm>
                            <a:off x="3510114" y="45755"/>
                            <a:ext cx="952536" cy="419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7FFB0" w14:textId="77777777" w:rsidR="002E237A" w:rsidRDefault="002E237A" w:rsidP="008F64F8">
                              <w:pPr>
                                <w:pStyle w:val="Web"/>
                                <w:spacing w:before="0" w:beforeAutospacing="0" w:after="0" w:afterAutospacing="0"/>
                                <w:jc w:val="center"/>
                              </w:pPr>
                              <w:r w:rsidRPr="001F0091">
                                <w:rPr>
                                  <w:rFonts w:ascii="Calibri" w:hAnsi="Calibri"/>
                                  <w:color w:val="3366FF"/>
                                  <w:kern w:val="24"/>
                                  <w:sz w:val="16"/>
                                  <w:szCs w:val="16"/>
                                </w:rPr>
                                <w:t xml:space="preserve">GHIT Screening </w:t>
                              </w:r>
                              <w:r>
                                <w:rPr>
                                  <w:rFonts w:ascii="Calibri" w:hAnsi="Calibri"/>
                                  <w:color w:val="3366FF"/>
                                  <w:kern w:val="24"/>
                                  <w:sz w:val="16"/>
                                  <w:szCs w:val="16"/>
                                </w:rPr>
                                <w:t>Platform</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4480156" y="11843"/>
                            <a:ext cx="1103872" cy="453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009E" w14:textId="77777777" w:rsidR="002E237A" w:rsidRDefault="002E237A" w:rsidP="008F64F8">
                              <w:pPr>
                                <w:pStyle w:val="Web"/>
                                <w:spacing w:before="0" w:beforeAutospacing="0" w:after="0" w:afterAutospacing="0"/>
                                <w:jc w:val="center"/>
                              </w:pPr>
                              <w:r w:rsidRPr="001F0091">
                                <w:rPr>
                                  <w:rFonts w:ascii="Calibri" w:hAnsi="Calibri"/>
                                  <w:color w:val="741B21"/>
                                  <w:kern w:val="24"/>
                                  <w:sz w:val="16"/>
                                  <w:szCs w:val="16"/>
                                </w:rPr>
                                <w:t>GHIT Hit-to-Lead</w:t>
                              </w:r>
                              <w:r>
                                <w:rPr>
                                  <w:rFonts w:ascii="Calibri" w:hAnsi="Calibri"/>
                                  <w:color w:val="741B21"/>
                                  <w:kern w:val="24"/>
                                  <w:sz w:val="16"/>
                                  <w:szCs w:val="16"/>
                                </w:rPr>
                                <w:t xml:space="preserve"> </w:t>
                              </w:r>
                              <w:r w:rsidRPr="001F0091">
                                <w:rPr>
                                  <w:rFonts w:ascii="Calibri" w:hAnsi="Calibri"/>
                                  <w:color w:val="741B21"/>
                                  <w:kern w:val="24"/>
                                  <w:sz w:val="16"/>
                                  <w:szCs w:val="16"/>
                                </w:rPr>
                                <w:t>Platform</w:t>
                              </w:r>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5598368" y="-141937"/>
                            <a:ext cx="1042567" cy="605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F7369" w14:textId="77777777" w:rsidR="002E237A" w:rsidRDefault="002E237A" w:rsidP="008F64F8">
                              <w:pPr>
                                <w:pStyle w:val="Web"/>
                                <w:spacing w:before="0" w:beforeAutospacing="0" w:after="0" w:afterAutospacing="0"/>
                                <w:jc w:val="center"/>
                              </w:pPr>
                              <w:r w:rsidRPr="001F0091">
                                <w:rPr>
                                  <w:rFonts w:ascii="Calibri" w:hAnsi="Calibri"/>
                                  <w:color w:val="3366FF"/>
                                  <w:kern w:val="24"/>
                                  <w:sz w:val="16"/>
                                  <w:szCs w:val="16"/>
                                </w:rPr>
                                <w:t>GHIT Grant-making Mechanism</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9" o:spid="_x0000_s1026" style="position:absolute;left:0;text-align:left;margin-left:0;margin-top:497.8pt;width:458.7pt;height:100.8pt;z-index:-251658752;mso-position-horizontal:center;mso-position-horizontal-relative:margin;mso-position-vertical-relative:page;mso-width-relative:margin" coordorigin="-161436,-141937" coordsize="7100992,16471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">
                <v:shapetype id="_x0000_t55" coordsize="21600,21600" o:spt="55" adj="16200" path="m@0,0l0,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 o:spid="_x0000_s1027" type="#_x0000_t55" style="position:absolute;left:-154099;top:1058620;width:1350201;height:4465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A2NSvQAA&#10;ANsAAAAPAAAAZHJzL2Rvd25yZXYueG1sRE9Ni8IwEL0v+B/CCN7WVA8q1Sgiip4E47Jeh2Zsi82k&#10;NLHWf28Ewds83ucsVp2tREuNLx0rGA0TEMSZMyXnCv7Ou98ZCB+QDVaOScGTPKyWvZ8FpsY9+ESt&#10;DrmIIexTVFCEUKdS+qwgi37oauLIXV1jMUTY5NI0+IjhtpLjJJlIiyXHhgJr2hSU3fTdKpg9L8cD&#10;j3hbn/5x34at3mjSSg363XoOIlAXvuKP+2Di/Cm8f4kHyOUL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aA2NSvQAAANsAAAAPAAAAAAAAAAAAAAAAAJcCAABkcnMvZG93bnJldi54&#10;bWxQSwUGAAAAAAQABAD1AAAAgQMAAAAA&#10;" adj="18028" fillcolor="#36f" strokecolor="#8f7500">
                  <v:shadow on="t" opacity="22936f" origin=",.5" offset="0,23000emu"/>
                  <v:textbox>
                    <w:txbxContent>
                      <w:p w14:paraId="3682FC61" w14:textId="77777777" w:rsidR="002E237A" w:rsidRPr="005A0893" w:rsidRDefault="002E237A" w:rsidP="008F64F8">
                        <w:pPr>
                          <w:pStyle w:val="Web"/>
                          <w:spacing w:before="0" w:beforeAutospacing="0" w:after="0" w:afterAutospacing="0"/>
                          <w:jc w:val="center"/>
                          <w:rPr>
                            <w:sz w:val="16"/>
                            <w:szCs w:val="16"/>
                          </w:rPr>
                        </w:pPr>
                        <w:r w:rsidRPr="005A0893">
                          <w:rPr>
                            <w:rFonts w:ascii="Calibri" w:hAnsi="Calibri"/>
                            <w:color w:val="F2EDDE"/>
                            <w:kern w:val="24"/>
                            <w:sz w:val="16"/>
                            <w:szCs w:val="16"/>
                          </w:rPr>
                          <w:t>Target Identification</w:t>
                        </w:r>
                      </w:p>
                    </w:txbxContent>
                  </v:textbox>
                </v:shape>
                <v:shape id="Chevron 3" o:spid="_x0000_s1028" type="#_x0000_t55" style="position:absolute;left:5584028;top:1058450;width:1355528;height:4465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6cnkwwAA&#10;ANsAAAAPAAAAZHJzL2Rvd25yZXYueG1sRI8xT8NADIV3pP6Hk5HY6KUMiIZeqwipomtbBtisO5NE&#10;5OwodyQpv74eKrHZes/vfd7s5tiZkYbUCjtYLQswxF5Cy7WDj/P+8QVMysgBO2FycKEEu+3iboNl&#10;kImPNJ5ybTSEU4kOmpz70trkG4qYltITq/YtQ8Ss61DbMOCk4bGzT0XxbCO2rA0N9vTWkP85/UYH&#10;737Vr/1fOH+tRS5SHQ/VNH4693A/V69gMs3533y7PgTFV1j9RQew2y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6cnkwwAAANsAAAAPAAAAAAAAAAAAAAAAAJcCAABkcnMvZG93&#10;bnJldi54bWxQSwUGAAAAAAQABAD1AAAAhwMAAAAA&#10;" adj="18042" fillcolor="#36f" strokecolor="#8f7500">
                  <v:shadow on="t" opacity="22936f" origin=",.5" offset="0,23000emu"/>
                  <v:textbox>
                    <w:txbxContent>
                      <w:p w14:paraId="2848A82C" w14:textId="77777777" w:rsidR="002E237A" w:rsidRPr="005A0893" w:rsidRDefault="002E237A" w:rsidP="008F64F8">
                        <w:pPr>
                          <w:pStyle w:val="Web"/>
                          <w:spacing w:before="0" w:beforeAutospacing="0" w:after="0" w:afterAutospacing="0"/>
                          <w:jc w:val="center"/>
                          <w:rPr>
                            <w:sz w:val="16"/>
                            <w:szCs w:val="16"/>
                          </w:rPr>
                        </w:pPr>
                        <w:r w:rsidRPr="005A0893">
                          <w:rPr>
                            <w:rFonts w:ascii="Calibri" w:hAnsi="Calibri"/>
                            <w:color w:val="F2EDDE"/>
                            <w:kern w:val="24"/>
                            <w:sz w:val="16"/>
                            <w:szCs w:val="16"/>
                          </w:rPr>
                          <w:t>Lead Optimization</w:t>
                        </w:r>
                      </w:p>
                    </w:txbxContent>
                  </v:textbox>
                </v:shape>
                <v:shape id="Chevron 4" o:spid="_x0000_s1029" type="#_x0000_t55" style="position:absolute;left:4610175;top:1058624;width:1101579;height:4465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sRJlwgAA&#10;ANsAAAAPAAAAZHJzL2Rvd25yZXYueG1sRE9Na8JAEL0X+h+WKfRWNwmt1OgqrSCI2INWQW9DdkyC&#10;u7Mhu8b037sFwds83udMZr01oqPW144VpIMEBHHhdM2lgt3v4u0ThA/IGo1jUvBHHmbT56cJ5tpd&#10;eUPdNpQihrDPUUEVQpNL6YuKLPqBa4gjd3KtxRBhW0rd4jWGWyOzJBlKizXHhgobmldUnLcXq+Do&#10;vveHZLdOV8vjh6SfzmTvG6PU60v/NQYRqA8P8d291HH+CP5/iQfI6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xEmXCAAAA2wAAAA8AAAAAAAAAAAAAAAAAlwIAAGRycy9kb3du&#10;cmV2LnhtbFBLBQYAAAAABAAEAPUAAACGAwAAAAA=&#10;" adj="17221" fillcolor="#741b21" strokecolor="#8f7500">
                  <v:shadow on="t" opacity="22936f" origin=",.5" offset="0,23000emu"/>
                  <v:textbox>
                    <w:txbxContent>
                      <w:p w14:paraId="48D50073" w14:textId="77777777"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Hit to Lead</w:t>
                        </w:r>
                      </w:p>
                    </w:txbxContent>
                  </v:textbox>
                </v:shape>
                <v:shape id="Chevron 5" o:spid="_x0000_s1030" type="#_x0000_t55" style="position:absolute;left:3409748;top:1058624;width:1360438;height:4465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ARkwAAA&#10;ANsAAAAPAAAAZHJzL2Rvd25yZXYueG1sRE/LagIxFN0X+g/hFtyUmqillKlRxAe4k2rp+jK5TYZO&#10;bsZJ1OjXm0Why8N5T+fZt+JMfWwCaxgNFQjiOpiGrYavw+blHURMyAbbwKThShHms8eHKVYmXPiT&#10;zvtkRQnhWKEGl1JXSRlrRx7jMHTEhfsJvcdUYG+l6fFSwn0rx0q9SY8NlwaHHS0d1b/7k9fQOfW6&#10;UyubF9+Twzo/L+3tuLVaD57y4gNEopz+xX/urdEwLuvLl/ID5Ow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5ARkwAAAANsAAAAPAAAAAAAAAAAAAAAAAJcCAABkcnMvZG93bnJl&#10;di54bWxQSwUGAAAAAAQABAD1AAAAhAMAAAAA&#10;" adj="18054" fillcolor="#36f" strokecolor="#8f7500">
                  <v:shadow on="t" opacity="22936f" origin=",.5" offset="0,23000emu"/>
                  <v:textbox>
                    <w:txbxContent>
                      <w:p w14:paraId="2C284C7F" w14:textId="47977A04"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 xml:space="preserve">Hit </w:t>
                        </w:r>
                        <w:proofErr w:type="spellStart"/>
                        <w:r w:rsidRPr="001F0091">
                          <w:rPr>
                            <w:rFonts w:ascii="Calibri" w:hAnsi="Calibri"/>
                            <w:color w:val="F2EDDE"/>
                            <w:kern w:val="24"/>
                            <w:sz w:val="16"/>
                            <w:szCs w:val="16"/>
                          </w:rPr>
                          <w:t>Identificatio</w:t>
                        </w:r>
                        <w:r w:rsidR="00284F3A">
                          <w:rPr>
                            <w:rFonts w:ascii="Calibri" w:hAnsi="Calibri"/>
                            <w:color w:val="F2EDDE"/>
                            <w:kern w:val="24"/>
                            <w:sz w:val="16"/>
                            <w:szCs w:val="16"/>
                          </w:rPr>
                          <w:t>n</w:t>
                        </w:r>
                        <w:r w:rsidRPr="001F0091">
                          <w:rPr>
                            <w:rFonts w:ascii="Calibri" w:hAnsi="Calibri"/>
                            <w:color w:val="F2EDDE"/>
                            <w:kern w:val="24"/>
                            <w:sz w:val="16"/>
                            <w:szCs w:val="16"/>
                          </w:rPr>
                          <w:t>n</w:t>
                        </w:r>
                        <w:proofErr w:type="spellEnd"/>
                      </w:p>
                    </w:txbxContent>
                  </v:textbox>
                </v:shape>
                <v:shape id="Chevron 6" o:spid="_x0000_s1031" type="#_x0000_t55" style="position:absolute;left:2172063;top:1058623;width:1364809;height:4465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Rc8YxAAA&#10;ANsAAAAPAAAAZHJzL2Rvd25yZXYueG1sRI9Pa8JAFMTvBb/D8gRvdTceRFJXKf4B8VAwFnp9yT6T&#10;tNm3IbvGtJ++Kwgeh5n5DbNcD7YRPXW+dqwhmSoQxIUzNZcaPs/71wUIH5ANNo5Jwy95WK9GL0tM&#10;jbvxifoslCJC2KeooQqhTaX0RUUW/dS1xNG7uM5iiLIrpenwFuG2kTOl5tJizXGhwpY2FRU/2dVq&#10;2G2vX8lfr+pL/5H77FvlR5vkWk/Gw/sbiEBDeIYf7YPRMEvg/iX+AL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XPGMQAAADbAAAADwAAAAAAAAAAAAAAAACXAgAAZHJzL2Rv&#10;d25yZXYueG1sUEsFBgAAAAAEAAQA9QAAAIgDAAAAAA==&#10;" adj="18066" fillcolor="#36f" strokecolor="#8f7500">
                  <v:shadow on="t" opacity="22936f" origin=",.5" offset="0,23000emu"/>
                  <v:textbox>
                    <w:txbxContent>
                      <w:p w14:paraId="4770C5EA" w14:textId="77777777"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Assay Development</w:t>
                        </w:r>
                      </w:p>
                    </w:txbxContent>
                  </v:textbox>
                </v:shape>
                <v:shape id="Chevron 7" o:spid="_x0000_s1032" type="#_x0000_t55" style="position:absolute;left:1086033;top:1058621;width:1203440;height:4465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SOhHxAAA&#10;ANsAAAAPAAAAZHJzL2Rvd25yZXYueG1sRI9Ba8JAFITvgv9heUJvZtMciqSuIpaCtBQ0VsTbI/tM&#10;FrNv0+xW4793BcHjMDPfMNN5bxtxps4bxwpekxQEcem04UrB7/ZzPAHhA7LGxjEpuJKH+Ww4mGKu&#10;3YU3dC5CJSKEfY4K6hDaXEpf1mTRJ64ljt7RdRZDlF0ldYeXCLeNzNL0TVo0HBdqbGlZU3kq/q0C&#10;vT3t/r77Q7n5WfPq6wPN3hSFUi+jfvEOIlAfnuFHe6UVZBncv8QfIG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0joR8QAAADbAAAADwAAAAAAAAAAAAAAAACXAgAAZHJzL2Rv&#10;d25yZXYueG1sUEsFBgAAAAAEAAQA9QAAAIgDAAAAAA==&#10;" adj="17592" fillcolor="#36f" strokecolor="#8f7500">
                  <v:shadow on="t" opacity="22936f" origin=",.5" offset="0,23000emu"/>
                  <v:textbox>
                    <w:txbxContent>
                      <w:p w14:paraId="04CFB70C" w14:textId="77777777" w:rsidR="002E237A" w:rsidRDefault="002E237A" w:rsidP="008F64F8">
                        <w:pPr>
                          <w:pStyle w:val="Web"/>
                          <w:spacing w:before="0" w:beforeAutospacing="0" w:after="0" w:afterAutospacing="0"/>
                          <w:jc w:val="center"/>
                        </w:pPr>
                        <w:r w:rsidRPr="001F0091">
                          <w:rPr>
                            <w:rFonts w:ascii="Calibri" w:hAnsi="Calibri"/>
                            <w:color w:val="F2EDDE"/>
                            <w:kern w:val="24"/>
                            <w:sz w:val="16"/>
                            <w:szCs w:val="16"/>
                          </w:rPr>
                          <w:t>Target Validation</w:t>
                        </w:r>
                      </w:p>
                    </w:txbxContent>
                  </v:textbox>
                </v:shape>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8" o:spid="_x0000_s1033" type="#_x0000_t87" style="position:absolute;left:1343304;top:-1012928;width:468756;height:3478235;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njdjxAAA&#10;ANsAAAAPAAAAZHJzL2Rvd25yZXYueG1sRI9Ba8JAFITvgv9heUJvZqMFkegqpSDYQ6FGQbw9ss9s&#10;NPs2ZLdJ2l/vFgoeh5n5hllvB1uLjlpfOVYwS1IQxIXTFZcKTsfddAnCB2SNtWNS8EMetpvxaI2Z&#10;dj0fqMtDKSKEfYYKTAhNJqUvDFn0iWuIo3d1rcUQZVtK3WIf4baW8zRdSIsVxwWDDb0bKu75t1Xw&#10;+XH5arTpjt2h6H9v11lVD+dcqZfJ8LYCEWgIz/B/e68VzF/h70v8AXL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543Y8QAAADbAAAADwAAAAAAAAAAAAAAAACXAgAAZHJzL2Rv&#10;d25yZXYueG1sUEsFBgAAAAAEAAQA9QAAAIgDAAAAAA==&#10;" adj="243" strokecolor="#36f" strokeweight="2pt">
                  <v:shadow on="t" opacity="24903f" origin=",.5" offset="0,20000emu"/>
                  <v:textbox>
                    <w:txbxContent>
                      <w:p w14:paraId="4A16D0A7" w14:textId="77777777" w:rsidR="002E237A" w:rsidRDefault="002E237A" w:rsidP="008F64F8">
                        <w:pPr>
                          <w:rPr>
                            <w:rFonts w:eastAsia="Times New Roman"/>
                          </w:rPr>
                        </w:pPr>
                      </w:p>
                    </w:txbxContent>
                  </v:textbox>
                </v:shape>
                <v:shape id="Left Brace 9" o:spid="_x0000_s1034" type="#_x0000_t87" style="position:absolute;left:4809584;top:260638;width:457196;height:866465;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VKd2wwAA&#10;ANsAAAAPAAAAZHJzL2Rvd25yZXYueG1sRI/dagIxFITvC32HcITe1eyKaLs1ikgLpTfizwMcNqfJ&#10;YnKy3UR326dvBMHLYWa+YRarwTtxoS42gRWU4wIEcR10w0bB8fDx/AIiJmSNLjAp+KUIq+XjwwIr&#10;HXre0WWfjMgQjhUqsCm1lZSxtuQxjkNLnL3v0HlMWXZG6g77DPdOTopiJj02nBcstrSxVJ/2Z6/g&#10;/fUvbdzUBWO+uN8ebTn/2ZVKPY2G9RuIREO6h2/tT61gMoXrl/w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VKd2wwAAANsAAAAPAAAAAAAAAAAAAAAAAJcCAABkcnMvZG93&#10;bnJldi54bWxQSwUGAAAAAAQABAD1AAAAhwMAAAAA&#10;" adj="950" strokecolor="#741b21" strokeweight="2pt">
                  <v:shadow on="t" opacity="24903f" origin=",.5" offset="0,20000emu"/>
                  <v:textbox>
                    <w:txbxContent>
                      <w:p w14:paraId="45D39AA5" w14:textId="77777777" w:rsidR="002E237A" w:rsidRDefault="002E237A" w:rsidP="008F64F8">
                        <w:pPr>
                          <w:rPr>
                            <w:rFonts w:eastAsia="Times New Roman"/>
                          </w:rPr>
                        </w:pPr>
                      </w:p>
                    </w:txbxContent>
                  </v:textbox>
                </v:shape>
                <v:shape id="Left Brace 10" o:spid="_x0000_s1035" type="#_x0000_t87" style="position:absolute;left:5899846;top:145716;width:469896;height:1100335;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Cg0pwAAA&#10;ANsAAAAPAAAAZHJzL2Rvd25yZXYueG1sRI/BisJAEETvwv7D0II3nSgoEh1FF2T1GBXPTaY3CZvp&#10;CZnWZP16R1jYY1FVr6j1tne1elAbKs8GppMEFHHubcWFgevlMF6CCoJssfZMBn4pwHbzMVhjan3H&#10;GT3OUqgI4ZCigVKkSbUOeUkOw8Q3xNH79q1DibIttG2xi3BX61mSLLTDiuNCiQ19lpT/nO/OgOA+&#10;L7JjvbNPqr722e3UscyNGQ373QqUUC//4b/20RqYzeH9Jf4AvXk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Cg0pwAAAANsAAAAPAAAAAAAAAAAAAAAAAJcCAABkcnMvZG93bnJl&#10;di54bWxQSwUGAAAAAAQABAD1AAAAhAMAAAAA&#10;" adj="769" strokecolor="#36f" strokeweight="2pt">
                  <v:shadow on="t" opacity="24903f" origin=",.5" offset="0,20000emu"/>
                  <v:textbox>
                    <w:txbxContent>
                      <w:p w14:paraId="7D249E5D" w14:textId="77777777" w:rsidR="002E237A" w:rsidRDefault="002E237A" w:rsidP="008F64F8">
                        <w:pPr>
                          <w:rPr>
                            <w:rFonts w:eastAsia="Times New Roman"/>
                          </w:rPr>
                        </w:pPr>
                      </w:p>
                    </w:txbxContent>
                  </v:textbox>
                </v:shape>
                <v:shape id="Left Brace 11" o:spid="_x0000_s1036" type="#_x0000_t87" style="position:absolute;left:3754596;top:208949;width:419095;height:1033343;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CgtywwAA&#10;ANsAAAAPAAAAZHJzL2Rvd25yZXYueG1sRI9BawIxFITvgv8hPKEXqVk9iKwbpQiCVBCqpV5fN6+b&#10;ZTcvS5LV9d83hYLHYWa+YYrtYFtxIx9qxwrmswwEcel0zZWCz8v+dQUiRGSNrWNS8KAA2814VGCu&#10;3Z0/6HaOlUgQDjkqMDF2uZShNGQxzFxHnLwf5y3GJH0ltcd7gttWLrJsKS3WnBYMdrQzVDbn3iqw&#10;R9d8f63er3Rx0/mR+um+MSelXibD2xpEpCE+w//tg1awWMLfl/Q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CgtywwAAANsAAAAPAAAAAAAAAAAAAAAAAJcCAABkcnMvZG93&#10;bnJldi54bWxQSwUGAAAAAAQABAD1AAAAhwMAAAAA&#10;" adj="730" strokecolor="#36f" strokeweight="2pt">
                  <v:shadow on="t" opacity="24903f" origin=",.5" offset="0,20000emu"/>
                  <v:textbox>
                    <w:txbxContent>
                      <w:p w14:paraId="29957394" w14:textId="77777777" w:rsidR="002E237A" w:rsidRDefault="002E237A" w:rsidP="008F64F8">
                        <w:pPr>
                          <w:rPr>
                            <w:rFonts w:eastAsia="Times New Roman"/>
                          </w:rPr>
                        </w:pPr>
                      </w:p>
                    </w:txbxContent>
                  </v:textbox>
                </v:shape>
                <v:shapetype id="_x0000_t202" coordsize="21600,21600" o:spt="202" path="m0,0l0,21600,21600,21600,21600,0xe">
                  <v:stroke joinstyle="miter"/>
                  <v:path gradientshapeok="t" o:connecttype="rect"/>
                </v:shapetype>
                <v:shape id="Text Box 12" o:spid="_x0000_s1037" type="#_x0000_t202" style="position:absolute;left:22861;top:200256;width:3213219;height:2613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254F77A6" w14:textId="77777777" w:rsidR="002E237A" w:rsidRDefault="002E237A" w:rsidP="008F64F8">
                        <w:pPr>
                          <w:pStyle w:val="Web"/>
                          <w:spacing w:before="0" w:beforeAutospacing="0" w:after="0" w:afterAutospacing="0"/>
                          <w:jc w:val="center"/>
                        </w:pPr>
                        <w:r w:rsidRPr="001F0091">
                          <w:rPr>
                            <w:rFonts w:ascii="Calibri" w:hAnsi="Calibri"/>
                            <w:color w:val="3366FF"/>
                            <w:kern w:val="24"/>
                            <w:sz w:val="16"/>
                            <w:szCs w:val="16"/>
                          </w:rPr>
                          <w:t>Outside of GHIT Scope</w:t>
                        </w:r>
                      </w:p>
                    </w:txbxContent>
                  </v:textbox>
                </v:shape>
                <v:shape id="Text Box 13" o:spid="_x0000_s1038" type="#_x0000_t202" style="position:absolute;left:3510114;top:45755;width:952536;height:4194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hNCwAAA&#10;ANsAAAAPAAAAZHJzL2Rvd25yZXYueG1sRE/Pa8IwFL4L+x/CG3izycTJVhtlKIOdJtZN8PZonm2x&#10;eQlNZrv/3hwGO358v4vNaDtxoz60jjU8ZQoEceVMy7WGr+P77AVEiMgGO8ek4ZcCbNYPkwJz4wY+&#10;0K2MtUghHHLU0MTocylD1ZDFkDlPnLiL6y3GBPtamh6HFG47OVdqKS22nBoa9LRtqLqWP1bD9+fl&#10;fFqofb2zz35wo5JsX6XW08fxbQUi0hj/xX/uD6Nhnsam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mhNCwAAAANsAAAAPAAAAAAAAAAAAAAAAAJcCAABkcnMvZG93bnJl&#10;di54bWxQSwUGAAAAAAQABAD1AAAAhAMAAAAA&#10;" filled="f" stroked="f">
                  <v:textbox>
                    <w:txbxContent>
                      <w:p w14:paraId="7497FFB0" w14:textId="77777777" w:rsidR="002E237A" w:rsidRDefault="002E237A" w:rsidP="008F64F8">
                        <w:pPr>
                          <w:pStyle w:val="Web"/>
                          <w:spacing w:before="0" w:beforeAutospacing="0" w:after="0" w:afterAutospacing="0"/>
                          <w:jc w:val="center"/>
                        </w:pPr>
                        <w:r w:rsidRPr="001F0091">
                          <w:rPr>
                            <w:rFonts w:ascii="Calibri" w:hAnsi="Calibri"/>
                            <w:color w:val="3366FF"/>
                            <w:kern w:val="24"/>
                            <w:sz w:val="16"/>
                            <w:szCs w:val="16"/>
                          </w:rPr>
                          <w:t xml:space="preserve">GHIT Screening </w:t>
                        </w:r>
                        <w:r>
                          <w:rPr>
                            <w:rFonts w:ascii="Calibri" w:hAnsi="Calibri"/>
                            <w:color w:val="3366FF"/>
                            <w:kern w:val="24"/>
                            <w:sz w:val="16"/>
                            <w:szCs w:val="16"/>
                          </w:rPr>
                          <w:t>Platform</w:t>
                        </w:r>
                      </w:p>
                    </w:txbxContent>
                  </v:textbox>
                </v:shape>
                <v:shape id="Text Box 14" o:spid="_x0000_s1039" type="#_x0000_t202" style="position:absolute;left:4480156;top:11843;width:1103872;height:45338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1rbZwwAA&#10;ANsAAAAPAAAAZHJzL2Rvd25yZXYueG1sRI/NasMwEITvhbyD2EBvtZTQltiJbEJLoKeW5g9yW6yN&#10;bWKtjKXE7ttXhUKOw8x8w6yK0bbiRr1vHGuYJQoEcelMw5WG/W7ztADhA7LB1jFp+CEPRT55WGFm&#10;3MDfdNuGSkQI+ww11CF0mZS+rMmiT1xHHL2z6y2GKPtKmh6HCLetnCv1Ki02HBdq7OitpvKyvVoN&#10;h8/z6fisvqp3+9INblSSbSq1fpyO6yWIQGO4h//bH0bDPI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1rbZwwAAANsAAAAPAAAAAAAAAAAAAAAAAJcCAABkcnMvZG93&#10;bnJldi54bWxQSwUGAAAAAAQABAD1AAAAhwMAAAAA&#10;" filled="f" stroked="f">
                  <v:textbox>
                    <w:txbxContent>
                      <w:p w14:paraId="16EB009E" w14:textId="77777777" w:rsidR="002E237A" w:rsidRDefault="002E237A" w:rsidP="008F64F8">
                        <w:pPr>
                          <w:pStyle w:val="Web"/>
                          <w:spacing w:before="0" w:beforeAutospacing="0" w:after="0" w:afterAutospacing="0"/>
                          <w:jc w:val="center"/>
                        </w:pPr>
                        <w:r w:rsidRPr="001F0091">
                          <w:rPr>
                            <w:rFonts w:ascii="Calibri" w:hAnsi="Calibri"/>
                            <w:color w:val="741B21"/>
                            <w:kern w:val="24"/>
                            <w:sz w:val="16"/>
                            <w:szCs w:val="16"/>
                          </w:rPr>
                          <w:t>GHIT Hit-to-Lead</w:t>
                        </w:r>
                        <w:r>
                          <w:rPr>
                            <w:rFonts w:ascii="Calibri" w:hAnsi="Calibri"/>
                            <w:color w:val="741B21"/>
                            <w:kern w:val="24"/>
                            <w:sz w:val="16"/>
                            <w:szCs w:val="16"/>
                          </w:rPr>
                          <w:t xml:space="preserve"> </w:t>
                        </w:r>
                        <w:r w:rsidRPr="001F0091">
                          <w:rPr>
                            <w:rFonts w:ascii="Calibri" w:hAnsi="Calibri"/>
                            <w:color w:val="741B21"/>
                            <w:kern w:val="24"/>
                            <w:sz w:val="16"/>
                            <w:szCs w:val="16"/>
                          </w:rPr>
                          <w:t>Platform</w:t>
                        </w:r>
                      </w:p>
                    </w:txbxContent>
                  </v:textbox>
                </v:shape>
                <v:shape id="Text Box 15" o:spid="_x0000_s1040" type="#_x0000_t202" style="position:absolute;left:5598368;top:-141937;width:1042567;height:6053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YmZwQAA&#10;ANsAAAAPAAAAZHJzL2Rvd25yZXYueG1sRE9ba8IwFH4f7D+EI+xtTbxszM4oQxnsSbGbgm+H5tiW&#10;NSehyWz99+ZB2OPHd1+sBtuKC3WhcaxhnCkQxKUzDVcafr4/n99AhIhssHVMGq4UYLV8fFhgblzP&#10;e7oUsRIphEOOGuoYfS5lKGuyGDLniRN3dp3FmGBXSdNhn8JtKydKvUqLDaeGGj2tayp/iz+r4bA9&#10;n44ztas29sX3blCS7Vxq/TQaPt5BRBriv/ju/jIapml9+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zWJmcEAAADbAAAADwAAAAAAAAAAAAAAAACXAgAAZHJzL2Rvd25y&#10;ZXYueG1sUEsFBgAAAAAEAAQA9QAAAIUDAAAAAA==&#10;" filled="f" stroked="f">
                  <v:textbox>
                    <w:txbxContent>
                      <w:p w14:paraId="402F7369" w14:textId="77777777" w:rsidR="002E237A" w:rsidRDefault="002E237A" w:rsidP="008F64F8">
                        <w:pPr>
                          <w:pStyle w:val="Web"/>
                          <w:spacing w:before="0" w:beforeAutospacing="0" w:after="0" w:afterAutospacing="0"/>
                          <w:jc w:val="center"/>
                        </w:pPr>
                        <w:r w:rsidRPr="001F0091">
                          <w:rPr>
                            <w:rFonts w:ascii="Calibri" w:hAnsi="Calibri"/>
                            <w:color w:val="3366FF"/>
                            <w:kern w:val="24"/>
                            <w:sz w:val="16"/>
                            <w:szCs w:val="16"/>
                          </w:rPr>
                          <w:t>GHIT Grant-making Mechanism</w:t>
                        </w:r>
                      </w:p>
                    </w:txbxContent>
                  </v:textbox>
                </v:shape>
                <w10:wrap type="tight" anchorx="margin" anchory="page"/>
              </v:group>
            </w:pict>
          </mc:Fallback>
        </mc:AlternateContent>
      </w:r>
    </w:p>
    <w:p w14:paraId="776B58B6" w14:textId="77777777" w:rsidR="00A847FE" w:rsidRPr="00F027BC" w:rsidRDefault="00A847FE" w:rsidP="00746758">
      <w:pPr>
        <w:spacing w:after="0" w:line="240" w:lineRule="auto"/>
        <w:jc w:val="both"/>
        <w:rPr>
          <w:rFonts w:eastAsiaTheme="minorHAnsi"/>
        </w:rPr>
      </w:pPr>
    </w:p>
    <w:p w14:paraId="6C372897" w14:textId="77777777" w:rsidR="008F64F8" w:rsidRPr="00F027BC" w:rsidRDefault="008F64F8" w:rsidP="00746758">
      <w:pPr>
        <w:spacing w:after="0" w:line="240" w:lineRule="auto"/>
        <w:jc w:val="both"/>
        <w:rPr>
          <w:rFonts w:eastAsiaTheme="minorHAnsi"/>
        </w:rPr>
      </w:pPr>
    </w:p>
    <w:p w14:paraId="1B1D070B" w14:textId="6F3786B0" w:rsidR="00C203D1" w:rsidRPr="00F027BC" w:rsidRDefault="00A847FE" w:rsidP="00EF0F66">
      <w:pPr>
        <w:pStyle w:val="Web"/>
        <w:jc w:val="both"/>
        <w:rPr>
          <w:sz w:val="22"/>
          <w:szCs w:val="22"/>
        </w:rPr>
      </w:pPr>
      <w:r w:rsidRPr="00F027BC">
        <w:rPr>
          <w:rFonts w:eastAsiaTheme="minorHAnsi"/>
          <w:sz w:val="22"/>
          <w:szCs w:val="22"/>
        </w:rPr>
        <w:t xml:space="preserve">Qualified drug hits that meet the entry criteria will be considered for HTLP funding. The goal of a Hit-to-Lead program is to convert drug hits </w:t>
      </w:r>
      <w:r w:rsidR="00284F3A">
        <w:rPr>
          <w:rFonts w:eastAsiaTheme="minorHAnsi"/>
          <w:sz w:val="22"/>
          <w:szCs w:val="22"/>
        </w:rPr>
        <w:t xml:space="preserve">derived from Japanese compound libraries </w:t>
      </w:r>
      <w:r w:rsidRPr="00F027BC">
        <w:rPr>
          <w:rFonts w:eastAsiaTheme="minorHAnsi"/>
          <w:sz w:val="22"/>
          <w:szCs w:val="22"/>
        </w:rPr>
        <w:t xml:space="preserve">into lead series through a comprehensive assessment of chemical integrity, synthetic accessibility, functional behavior, and structure-activity relationships (SAR), as well as bio-physiochemical and absorption, distribution, metabolism and excretion (ADME) properties. This lead-generation step is critical as it is the earliest point at which knowledge-driven decisions about compounds can be made. An early, rigorous assessment can focus resources on the most </w:t>
      </w:r>
      <w:r w:rsidRPr="00F027BC">
        <w:rPr>
          <w:rFonts w:eastAsiaTheme="minorHAnsi"/>
          <w:sz w:val="22"/>
          <w:szCs w:val="22"/>
        </w:rPr>
        <w:lastRenderedPageBreak/>
        <w:t>promising lead series and projects.</w:t>
      </w:r>
      <w:r w:rsidR="00284F3A">
        <w:rPr>
          <w:rFonts w:eastAsiaTheme="minorHAnsi"/>
          <w:sz w:val="22"/>
          <w:szCs w:val="22"/>
        </w:rPr>
        <w:t xml:space="preserve"> To address the high attrition rate at the early stage of drug discovery, it is preferable that applications include multiple hit series. </w:t>
      </w:r>
    </w:p>
    <w:p w14:paraId="43A3F0E9" w14:textId="77777777" w:rsidR="00811846" w:rsidRPr="00F027BC" w:rsidRDefault="00811846" w:rsidP="00811846">
      <w:pPr>
        <w:pStyle w:val="1"/>
        <w:spacing w:before="0" w:after="120" w:line="240" w:lineRule="auto"/>
        <w:rPr>
          <w:rFonts w:asciiTheme="minorHAnsi" w:hAnsiTheme="minorHAnsi"/>
          <w:color w:val="548DD4" w:themeColor="text2" w:themeTint="99"/>
          <w:sz w:val="24"/>
        </w:rPr>
      </w:pPr>
      <w:r w:rsidRPr="00F027BC">
        <w:rPr>
          <w:rFonts w:asciiTheme="minorHAnsi" w:hAnsiTheme="minorHAnsi"/>
          <w:color w:val="548DD4" w:themeColor="text2" w:themeTint="99"/>
          <w:sz w:val="24"/>
        </w:rPr>
        <w:t>Criteria for Entry</w:t>
      </w:r>
    </w:p>
    <w:p w14:paraId="4721975A" w14:textId="234EB30C" w:rsidR="00107CCF" w:rsidRPr="00107CCF" w:rsidRDefault="00107CCF" w:rsidP="00107CCF">
      <w:r w:rsidRPr="00107CCF">
        <w:t xml:space="preserve">Cellular potency consistent with potential to deliver lead series (typically </w:t>
      </w:r>
      <w:r w:rsidRPr="00107CCF">
        <w:rPr>
          <w:i/>
        </w:rPr>
        <w:t>Plasmodium s</w:t>
      </w:r>
      <w:r w:rsidR="00612E91">
        <w:rPr>
          <w:i/>
        </w:rPr>
        <w:t>p</w:t>
      </w:r>
      <w:r w:rsidRPr="00107CCF">
        <w:rPr>
          <w:i/>
        </w:rPr>
        <w:t>p.</w:t>
      </w:r>
      <w:r w:rsidRPr="00107CCF">
        <w:t xml:space="preserve"> IC</w:t>
      </w:r>
      <w:r w:rsidRPr="00107CCF">
        <w:rPr>
          <w:vertAlign w:val="subscript"/>
        </w:rPr>
        <w:t>50</w:t>
      </w:r>
      <w:r w:rsidRPr="00107CCF">
        <w:t xml:space="preserve"> </w:t>
      </w:r>
      <w:r w:rsidR="00612E91">
        <w:t>&lt;</w:t>
      </w:r>
      <w:r w:rsidRPr="00107CCF">
        <w:t xml:space="preserve">1µM, </w:t>
      </w:r>
      <w:r w:rsidRPr="00107CCF">
        <w:rPr>
          <w:i/>
        </w:rPr>
        <w:t xml:space="preserve">T. </w:t>
      </w:r>
      <w:proofErr w:type="spellStart"/>
      <w:r w:rsidRPr="00107CCF">
        <w:rPr>
          <w:i/>
        </w:rPr>
        <w:t>cruzi</w:t>
      </w:r>
      <w:proofErr w:type="spellEnd"/>
      <w:r w:rsidRPr="00107CCF">
        <w:t xml:space="preserve"> intracellular IC</w:t>
      </w:r>
      <w:r w:rsidRPr="00107CCF">
        <w:rPr>
          <w:vertAlign w:val="subscript"/>
        </w:rPr>
        <w:t>50</w:t>
      </w:r>
      <w:r w:rsidRPr="00107CCF">
        <w:t xml:space="preserve"> </w:t>
      </w:r>
      <w:r w:rsidR="00612E91">
        <w:t>&lt;</w:t>
      </w:r>
      <w:r w:rsidRPr="00107CCF">
        <w:t xml:space="preserve">10 µM, </w:t>
      </w:r>
      <w:r w:rsidRPr="00107CCF">
        <w:rPr>
          <w:i/>
        </w:rPr>
        <w:t xml:space="preserve">L. </w:t>
      </w:r>
      <w:proofErr w:type="spellStart"/>
      <w:r w:rsidRPr="00107CCF">
        <w:rPr>
          <w:i/>
        </w:rPr>
        <w:t>donovani</w:t>
      </w:r>
      <w:proofErr w:type="spellEnd"/>
      <w:r w:rsidRPr="00107CCF">
        <w:t xml:space="preserve"> intracellular IC</w:t>
      </w:r>
      <w:r w:rsidRPr="00107CCF">
        <w:rPr>
          <w:vertAlign w:val="subscript"/>
        </w:rPr>
        <w:t>50</w:t>
      </w:r>
      <w:r w:rsidRPr="00107CCF">
        <w:t xml:space="preserve"> </w:t>
      </w:r>
      <w:r w:rsidR="00612E91">
        <w:t>&lt;</w:t>
      </w:r>
      <w:r w:rsidRPr="00107CCF">
        <w:t xml:space="preserve">10µM, and </w:t>
      </w:r>
      <w:r w:rsidRPr="00107CCF">
        <w:rPr>
          <w:i/>
        </w:rPr>
        <w:t>Mycobacterium tuberculosis</w:t>
      </w:r>
      <w:r w:rsidRPr="00107CCF">
        <w:t xml:space="preserve"> MIC </w:t>
      </w:r>
      <w:r w:rsidR="00612E91">
        <w:t>&lt;</w:t>
      </w:r>
      <w:r w:rsidRPr="00107CCF">
        <w:t>10µM)</w:t>
      </w:r>
    </w:p>
    <w:p w14:paraId="6EB83727" w14:textId="77777777" w:rsidR="00107CCF" w:rsidRPr="00107CCF" w:rsidRDefault="00107CCF" w:rsidP="00107CCF">
      <w:pPr>
        <w:numPr>
          <w:ilvl w:val="0"/>
          <w:numId w:val="24"/>
        </w:numPr>
      </w:pPr>
      <w:r w:rsidRPr="00107CCF">
        <w:t>Novel hit structures confirmed</w:t>
      </w:r>
    </w:p>
    <w:p w14:paraId="2C28BCBE" w14:textId="4CE837FF" w:rsidR="00107CCF" w:rsidRPr="00107CCF" w:rsidRDefault="00107CCF" w:rsidP="00107CCF">
      <w:pPr>
        <w:numPr>
          <w:ilvl w:val="0"/>
          <w:numId w:val="24"/>
        </w:numPr>
      </w:pPr>
      <w:r w:rsidRPr="00107CCF">
        <w:t xml:space="preserve">Primary results validated on </w:t>
      </w:r>
      <w:r w:rsidR="000F4643">
        <w:t xml:space="preserve">hit </w:t>
      </w:r>
      <w:r w:rsidRPr="00107CCF">
        <w:t>compound</w:t>
      </w:r>
      <w:r w:rsidR="000F4643">
        <w:t>s</w:t>
      </w:r>
      <w:r w:rsidRPr="00107CCF">
        <w:t xml:space="preserve"> (&gt;90% pure)</w:t>
      </w:r>
    </w:p>
    <w:p w14:paraId="31DD9C51" w14:textId="77777777" w:rsidR="00107CCF" w:rsidRPr="00107CCF" w:rsidRDefault="00107CCF" w:rsidP="00107CCF">
      <w:pPr>
        <w:numPr>
          <w:ilvl w:val="0"/>
          <w:numId w:val="24"/>
        </w:numPr>
      </w:pPr>
      <w:r w:rsidRPr="00107CCF">
        <w:t xml:space="preserve">Acceptable </w:t>
      </w:r>
      <w:r w:rsidRPr="006C63F4">
        <w:rPr>
          <w:i/>
        </w:rPr>
        <w:t>in vitro</w:t>
      </w:r>
      <w:r w:rsidRPr="00107CCF">
        <w:t xml:space="preserve"> concentration-response curves</w:t>
      </w:r>
    </w:p>
    <w:p w14:paraId="1DC29A5B" w14:textId="77777777" w:rsidR="00107CCF" w:rsidRPr="00107CCF" w:rsidRDefault="00107CCF" w:rsidP="00107CCF">
      <w:pPr>
        <w:numPr>
          <w:ilvl w:val="0"/>
          <w:numId w:val="24"/>
        </w:numPr>
      </w:pPr>
      <w:r w:rsidRPr="00107CCF">
        <w:t>Preliminary SAR with existing analogues</w:t>
      </w:r>
    </w:p>
    <w:p w14:paraId="4DA8611C" w14:textId="60F99101" w:rsidR="00107CCF" w:rsidRPr="00107CCF" w:rsidRDefault="00107CCF" w:rsidP="00107CCF">
      <w:pPr>
        <w:numPr>
          <w:ilvl w:val="0"/>
          <w:numId w:val="24"/>
        </w:numPr>
      </w:pPr>
      <w:proofErr w:type="spellStart"/>
      <w:r w:rsidRPr="00107CCF">
        <w:t>Progressable</w:t>
      </w:r>
      <w:proofErr w:type="spellEnd"/>
      <w:r w:rsidRPr="00107CCF">
        <w:t xml:space="preserve"> </w:t>
      </w:r>
      <w:proofErr w:type="spellStart"/>
      <w:r w:rsidRPr="00107CCF">
        <w:t>chemotypes</w:t>
      </w:r>
      <w:proofErr w:type="spellEnd"/>
    </w:p>
    <w:p w14:paraId="4FA25706" w14:textId="77777777" w:rsidR="00107CCF" w:rsidRPr="00107CCF" w:rsidRDefault="00107CCF" w:rsidP="00107CCF">
      <w:pPr>
        <w:numPr>
          <w:ilvl w:val="0"/>
          <w:numId w:val="24"/>
        </w:numPr>
      </w:pPr>
      <w:r w:rsidRPr="00107CCF">
        <w:t>&gt;10-fold selectivity for cytotoxicity using a mammalian cell line (e.g. HepG2)</w:t>
      </w:r>
    </w:p>
    <w:p w14:paraId="21F15194" w14:textId="77777777" w:rsidR="00107CCF" w:rsidRPr="00107CCF" w:rsidRDefault="00107CCF" w:rsidP="00107CCF">
      <w:pPr>
        <w:numPr>
          <w:ilvl w:val="0"/>
          <w:numId w:val="24"/>
        </w:numPr>
      </w:pPr>
      <w:r w:rsidRPr="00107CCF">
        <w:t xml:space="preserve">Adequate selectivity in counter assay(s) </w:t>
      </w:r>
    </w:p>
    <w:p w14:paraId="41D370C9" w14:textId="25CEC70F" w:rsidR="00107CCF" w:rsidRPr="00107CCF" w:rsidRDefault="005C0F82" w:rsidP="00107CCF">
      <w:pPr>
        <w:numPr>
          <w:ilvl w:val="0"/>
          <w:numId w:val="24"/>
        </w:numPr>
      </w:pPr>
      <w:r>
        <w:t>No</w:t>
      </w:r>
      <w:r w:rsidR="00107CCF" w:rsidRPr="00107CCF">
        <w:t xml:space="preserve"> blocking </w:t>
      </w:r>
      <w:r>
        <w:t>inte</w:t>
      </w:r>
      <w:r w:rsidR="00612E91">
        <w:t>l</w:t>
      </w:r>
      <w:r>
        <w:t>lectual property (IP)</w:t>
      </w:r>
    </w:p>
    <w:p w14:paraId="679A9693" w14:textId="77777777" w:rsidR="00107CCF" w:rsidRPr="00107CCF" w:rsidRDefault="00107CCF" w:rsidP="00107CCF">
      <w:pPr>
        <w:numPr>
          <w:ilvl w:val="0"/>
          <w:numId w:val="24"/>
        </w:numPr>
      </w:pPr>
      <w:r w:rsidRPr="00107CCF">
        <w:t xml:space="preserve">No major synthesis or formulation issues anticipated </w:t>
      </w:r>
    </w:p>
    <w:p w14:paraId="6954AA51" w14:textId="67AD3BA9" w:rsidR="00295500" w:rsidRPr="00107CCF" w:rsidRDefault="00295500" w:rsidP="00890174">
      <w:pPr>
        <w:rPr>
          <w:lang w:eastAsia="ja-JP"/>
        </w:rPr>
      </w:pPr>
    </w:p>
    <w:p w14:paraId="1D1268F9" w14:textId="77777777" w:rsidR="00811846" w:rsidRPr="00F027BC" w:rsidRDefault="00811846" w:rsidP="00811846">
      <w:pPr>
        <w:pStyle w:val="1"/>
        <w:spacing w:before="0" w:after="120" w:line="240" w:lineRule="auto"/>
        <w:rPr>
          <w:rFonts w:asciiTheme="minorHAnsi" w:hAnsiTheme="minorHAnsi"/>
          <w:color w:val="548DD4" w:themeColor="text2" w:themeTint="99"/>
          <w:sz w:val="24"/>
        </w:rPr>
      </w:pPr>
      <w:r w:rsidRPr="00F027BC">
        <w:rPr>
          <w:rFonts w:asciiTheme="minorHAnsi" w:hAnsiTheme="minorHAnsi"/>
          <w:color w:val="548DD4" w:themeColor="text2" w:themeTint="99"/>
          <w:sz w:val="24"/>
        </w:rPr>
        <w:t>Project Outcomes</w:t>
      </w:r>
    </w:p>
    <w:p w14:paraId="5ADC60AD" w14:textId="490E6CCB" w:rsidR="00107CCF" w:rsidRPr="00890174" w:rsidRDefault="00107CCF" w:rsidP="00107CCF">
      <w:pPr>
        <w:rPr>
          <w:b/>
        </w:rPr>
      </w:pPr>
      <w:r w:rsidRPr="00890174">
        <w:rPr>
          <w:b/>
        </w:rPr>
        <w:t>Generic criteria</w:t>
      </w:r>
    </w:p>
    <w:p w14:paraId="5375AB55" w14:textId="361A2046" w:rsidR="00107CCF" w:rsidRPr="00107CCF" w:rsidRDefault="00107CCF" w:rsidP="00107CCF">
      <w:pPr>
        <w:numPr>
          <w:ilvl w:val="0"/>
          <w:numId w:val="9"/>
        </w:numPr>
      </w:pPr>
      <w:r w:rsidRPr="00107CCF">
        <w:t>TPP</w:t>
      </w:r>
      <w:r w:rsidR="008D02A8">
        <w:t xml:space="preserve"> (Target Product Profile)</w:t>
      </w:r>
      <w:r w:rsidRPr="00107CCF">
        <w:t xml:space="preserve">/TCP </w:t>
      </w:r>
      <w:r w:rsidR="008D02A8">
        <w:t xml:space="preserve">(Target Candidate Profile) </w:t>
      </w:r>
      <w:r w:rsidRPr="00107CCF">
        <w:t>defined</w:t>
      </w:r>
    </w:p>
    <w:p w14:paraId="643AB797" w14:textId="233734F5" w:rsidR="00812633" w:rsidRPr="00107CCF" w:rsidRDefault="00DE146C" w:rsidP="00107CCF">
      <w:pPr>
        <w:numPr>
          <w:ilvl w:val="0"/>
          <w:numId w:val="9"/>
        </w:numPr>
      </w:pPr>
      <w:r>
        <w:t xml:space="preserve">Acceptable </w:t>
      </w:r>
      <w:r>
        <w:rPr>
          <w:i/>
        </w:rPr>
        <w:t xml:space="preserve">in vitro </w:t>
      </w:r>
      <w:r>
        <w:t xml:space="preserve">potency.  </w:t>
      </w:r>
      <w:r w:rsidR="007A53A6">
        <w:t>O</w:t>
      </w:r>
      <w:r w:rsidR="00107CCF" w:rsidRPr="00107CCF">
        <w:t>ral efficacy in appropriate disease model</w:t>
      </w:r>
      <w:r>
        <w:t xml:space="preserve"> (see below)</w:t>
      </w:r>
    </w:p>
    <w:p w14:paraId="3BA20248" w14:textId="17F75AEC" w:rsidR="00107CCF" w:rsidRPr="00107CCF" w:rsidRDefault="00107CCF" w:rsidP="00107CCF">
      <w:pPr>
        <w:numPr>
          <w:ilvl w:val="0"/>
          <w:numId w:val="9"/>
        </w:numPr>
      </w:pPr>
      <w:r w:rsidRPr="00107CCF">
        <w:t>Potential to deliver compounds with sufficient potency and favorable physicochemical properties (i.e. tractable SAR and structure liability relationships) with properties within the series within 10 fold of the T</w:t>
      </w:r>
      <w:r w:rsidR="00612E91">
        <w:t>CP/ T</w:t>
      </w:r>
      <w:r w:rsidRPr="00107CCF">
        <w:t xml:space="preserve">PP </w:t>
      </w:r>
    </w:p>
    <w:p w14:paraId="513E699C" w14:textId="77777777" w:rsidR="00107CCF" w:rsidRPr="00107CCF" w:rsidRDefault="00107CCF" w:rsidP="00107CCF">
      <w:pPr>
        <w:numPr>
          <w:ilvl w:val="0"/>
          <w:numId w:val="9"/>
        </w:numPr>
      </w:pPr>
      <w:r w:rsidRPr="00107CCF">
        <w:t>Synthetic chemistry amenable to rapid series expansion preferred</w:t>
      </w:r>
    </w:p>
    <w:p w14:paraId="62665D43" w14:textId="77777777" w:rsidR="00107CCF" w:rsidRPr="00107CCF" w:rsidRDefault="00107CCF" w:rsidP="00107CCF">
      <w:pPr>
        <w:numPr>
          <w:ilvl w:val="0"/>
          <w:numId w:val="9"/>
        </w:numPr>
      </w:pPr>
      <w:r w:rsidRPr="00107CCF">
        <w:t>&gt;10 fold selectivity with respect to cytotoxicity</w:t>
      </w:r>
    </w:p>
    <w:p w14:paraId="0C14BA25" w14:textId="0767C0E4" w:rsidR="00107CCF" w:rsidRPr="00107CCF" w:rsidRDefault="00107CCF" w:rsidP="00107CCF">
      <w:pPr>
        <w:numPr>
          <w:ilvl w:val="0"/>
          <w:numId w:val="9"/>
        </w:numPr>
      </w:pPr>
      <w:r w:rsidRPr="00107CCF">
        <w:t>Acceptable physicochemical properties (</w:t>
      </w:r>
      <w:r w:rsidR="00612E91">
        <w:t xml:space="preserve">typically </w:t>
      </w:r>
      <w:r w:rsidRPr="00107CCF">
        <w:t>solubility in PBS &gt;</w:t>
      </w:r>
      <w:r w:rsidR="00612E91" w:rsidRPr="00107CCF">
        <w:t>10</w:t>
      </w:r>
      <w:r w:rsidR="00612E91" w:rsidRPr="006C63F4">
        <w:rPr>
          <w:rFonts w:ascii="Symbol" w:hAnsi="Symbol"/>
        </w:rPr>
        <w:t></w:t>
      </w:r>
      <w:r w:rsidR="00612E91" w:rsidRPr="00107CCF">
        <w:t>M</w:t>
      </w:r>
      <w:r w:rsidRPr="00107CCF">
        <w:t xml:space="preserve">, acceptable </w:t>
      </w:r>
      <w:proofErr w:type="spellStart"/>
      <w:r w:rsidRPr="00107CCF">
        <w:t>lipophilicity</w:t>
      </w:r>
      <w:proofErr w:type="spellEnd"/>
      <w:r w:rsidRPr="00107CCF">
        <w:t>)</w:t>
      </w:r>
    </w:p>
    <w:p w14:paraId="1235D903" w14:textId="12FA855F" w:rsidR="00107CCF" w:rsidRPr="00107CCF" w:rsidRDefault="00107CCF" w:rsidP="00107CCF">
      <w:pPr>
        <w:numPr>
          <w:ilvl w:val="0"/>
          <w:numId w:val="9"/>
        </w:numPr>
      </w:pPr>
      <w:r w:rsidRPr="00107CCF">
        <w:t xml:space="preserve">Manageable ADME/Toxicity profile (liver </w:t>
      </w:r>
      <w:proofErr w:type="spellStart"/>
      <w:r w:rsidRPr="00107CCF">
        <w:t>microsome</w:t>
      </w:r>
      <w:proofErr w:type="spellEnd"/>
      <w:r w:rsidRPr="00107CCF">
        <w:t xml:space="preserve"> stability, plasma binding, permeability, CYP inhibition, </w:t>
      </w:r>
      <w:proofErr w:type="spellStart"/>
      <w:r w:rsidRPr="00107CCF">
        <w:t>hERG</w:t>
      </w:r>
      <w:proofErr w:type="spellEnd"/>
      <w:r w:rsidRPr="00107CCF">
        <w:t xml:space="preserve"> </w:t>
      </w:r>
      <w:r w:rsidR="00DE146C">
        <w:t>inhibition and, typically,</w:t>
      </w:r>
      <w:r w:rsidRPr="00107CCF">
        <w:t xml:space="preserve"> secondary pharmacology selectivity profile)</w:t>
      </w:r>
    </w:p>
    <w:p w14:paraId="36D30B14" w14:textId="77777777" w:rsidR="00107CCF" w:rsidRPr="00107CCF" w:rsidRDefault="00107CCF" w:rsidP="00107CCF">
      <w:pPr>
        <w:numPr>
          <w:ilvl w:val="0"/>
          <w:numId w:val="9"/>
        </w:numPr>
      </w:pPr>
      <w:r w:rsidRPr="00107CCF">
        <w:lastRenderedPageBreak/>
        <w:t xml:space="preserve">Oral bioavailability in rodents demonstrated (&gt; 25%) </w:t>
      </w:r>
    </w:p>
    <w:p w14:paraId="595CC093" w14:textId="0C193BE7" w:rsidR="00107CCF" w:rsidRPr="00107CCF" w:rsidRDefault="00107CCF" w:rsidP="00107CCF">
      <w:pPr>
        <w:numPr>
          <w:ilvl w:val="0"/>
          <w:numId w:val="9"/>
        </w:numPr>
      </w:pPr>
      <w:r w:rsidRPr="00107CCF">
        <w:t xml:space="preserve">No known </w:t>
      </w:r>
      <w:proofErr w:type="spellStart"/>
      <w:r w:rsidRPr="00107CCF">
        <w:t>toxicophores</w:t>
      </w:r>
      <w:proofErr w:type="spellEnd"/>
      <w:r w:rsidR="00DE146C">
        <w:t xml:space="preserve"> or undesirable </w:t>
      </w:r>
      <w:r w:rsidRPr="00107CCF">
        <w:t xml:space="preserve">reactive groups and no chemical feature with a liability associated with the </w:t>
      </w:r>
      <w:proofErr w:type="spellStart"/>
      <w:r w:rsidRPr="00107CCF">
        <w:t>pharmacophore</w:t>
      </w:r>
      <w:proofErr w:type="spellEnd"/>
      <w:r w:rsidR="00CB52F9">
        <w:rPr>
          <w:rFonts w:hint="eastAsia"/>
          <w:lang w:eastAsia="ja-JP"/>
        </w:rPr>
        <w:t>; however, if required for biological activity, some indication that its toxicity can be managed</w:t>
      </w:r>
    </w:p>
    <w:p w14:paraId="5654BE16" w14:textId="77777777" w:rsidR="00107CCF" w:rsidRPr="00107CCF" w:rsidRDefault="00107CCF" w:rsidP="00107CCF">
      <w:pPr>
        <w:numPr>
          <w:ilvl w:val="0"/>
          <w:numId w:val="9"/>
        </w:numPr>
      </w:pPr>
      <w:r w:rsidRPr="00107CCF">
        <w:t xml:space="preserve">No acute toxicity from </w:t>
      </w:r>
      <w:r w:rsidRPr="006C63F4">
        <w:rPr>
          <w:i/>
        </w:rPr>
        <w:t>in vivo</w:t>
      </w:r>
      <w:r w:rsidRPr="00107CCF">
        <w:t xml:space="preserve"> efficacy studies</w:t>
      </w:r>
    </w:p>
    <w:p w14:paraId="0C0D4769" w14:textId="3F1BB3BB" w:rsidR="00107CCF" w:rsidRPr="00107CCF" w:rsidRDefault="00107CCF" w:rsidP="00107CCF">
      <w:pPr>
        <w:numPr>
          <w:ilvl w:val="0"/>
          <w:numId w:val="9"/>
        </w:numPr>
      </w:pPr>
      <w:r w:rsidRPr="00107CCF">
        <w:t>Liabilities of the series understood and a rationale generated for why they can be overcome in the subsequent optimization phase</w:t>
      </w:r>
    </w:p>
    <w:p w14:paraId="74792C75" w14:textId="77777777" w:rsidR="00107CCF" w:rsidRPr="00107CCF" w:rsidRDefault="00107CCF" w:rsidP="00107CCF">
      <w:pPr>
        <w:numPr>
          <w:ilvl w:val="0"/>
          <w:numId w:val="9"/>
        </w:numPr>
      </w:pPr>
      <w:r w:rsidRPr="00107CCF">
        <w:t xml:space="preserve">No apparent IP obstacles for progression of this series </w:t>
      </w:r>
    </w:p>
    <w:p w14:paraId="67AB6FE0" w14:textId="77777777" w:rsidR="00107CCF" w:rsidRPr="00890174" w:rsidRDefault="00107CCF" w:rsidP="00107CCF">
      <w:pPr>
        <w:rPr>
          <w:b/>
        </w:rPr>
      </w:pPr>
      <w:r w:rsidRPr="00890174">
        <w:rPr>
          <w:b/>
        </w:rPr>
        <w:t>Malaria</w:t>
      </w:r>
    </w:p>
    <w:p w14:paraId="431CB8B6" w14:textId="77777777" w:rsidR="00601EA0" w:rsidRPr="00601EA0" w:rsidRDefault="00601EA0" w:rsidP="00601EA0">
      <w:pPr>
        <w:numPr>
          <w:ilvl w:val="0"/>
          <w:numId w:val="26"/>
        </w:numPr>
      </w:pPr>
      <w:r w:rsidRPr="00601EA0">
        <w:rPr>
          <w:i/>
          <w:iCs/>
        </w:rPr>
        <w:t>In vitro </w:t>
      </w:r>
      <w:r w:rsidRPr="00601EA0">
        <w:t>potency against wild type and resistant strains within 10 fold of Target Candidate Profile (TCP)</w:t>
      </w:r>
    </w:p>
    <w:p w14:paraId="3FE6E646" w14:textId="77777777" w:rsidR="00601EA0" w:rsidRPr="00601EA0" w:rsidRDefault="00601EA0" w:rsidP="00601EA0">
      <w:pPr>
        <w:numPr>
          <w:ilvl w:val="0"/>
          <w:numId w:val="26"/>
        </w:numPr>
      </w:pPr>
      <w:r w:rsidRPr="00601EA0">
        <w:t xml:space="preserve">Frontrunners </w:t>
      </w:r>
      <w:proofErr w:type="gramStart"/>
      <w:r w:rsidRPr="00601EA0">
        <w:t>tested  across</w:t>
      </w:r>
      <w:proofErr w:type="gramEnd"/>
      <w:r w:rsidRPr="00601EA0">
        <w:t xml:space="preserve"> the entire malaria life-cycle and specialist mechanistic assays so series’ profile and potential for each TCP understood</w:t>
      </w:r>
    </w:p>
    <w:p w14:paraId="181CE233" w14:textId="77777777" w:rsidR="00601EA0" w:rsidRPr="00601EA0" w:rsidRDefault="00601EA0" w:rsidP="00601EA0">
      <w:pPr>
        <w:numPr>
          <w:ilvl w:val="0"/>
          <w:numId w:val="26"/>
        </w:numPr>
      </w:pPr>
      <w:r w:rsidRPr="00601EA0">
        <w:rPr>
          <w:i/>
          <w:iCs/>
        </w:rPr>
        <w:t>In vivo </w:t>
      </w:r>
      <w:r w:rsidRPr="00601EA0">
        <w:t>efficacy criteria</w:t>
      </w:r>
    </w:p>
    <w:p w14:paraId="271E7F0B" w14:textId="77777777" w:rsidR="00601EA0" w:rsidRPr="00601EA0" w:rsidRDefault="00601EA0" w:rsidP="00601EA0">
      <w:pPr>
        <w:numPr>
          <w:ilvl w:val="0"/>
          <w:numId w:val="27"/>
        </w:numPr>
      </w:pPr>
      <w:r w:rsidRPr="00601EA0">
        <w:t>Blood stages (TCP1 and TCP2): Observed parasite clearance in a </w:t>
      </w:r>
      <w:r w:rsidRPr="00601EA0">
        <w:rPr>
          <w:i/>
          <w:iCs/>
        </w:rPr>
        <w:t xml:space="preserve">P. falciparum </w:t>
      </w:r>
      <w:r w:rsidRPr="00601EA0">
        <w:t>infected SCID mouse model when given orally:  ED</w:t>
      </w:r>
      <w:r w:rsidRPr="006C63F4">
        <w:rPr>
          <w:vertAlign w:val="subscript"/>
        </w:rPr>
        <w:t>90</w:t>
      </w:r>
      <w:r w:rsidRPr="00601EA0">
        <w:t xml:space="preserve"> &lt;50mg/kg</w:t>
      </w:r>
    </w:p>
    <w:p w14:paraId="57FC8B88" w14:textId="1DE264A4" w:rsidR="00601EA0" w:rsidRPr="00601EA0" w:rsidRDefault="00601EA0" w:rsidP="00601EA0">
      <w:pPr>
        <w:numPr>
          <w:ilvl w:val="0"/>
          <w:numId w:val="27"/>
        </w:numPr>
      </w:pPr>
      <w:r w:rsidRPr="00601EA0">
        <w:t>Anti-relapse (TCP3a): no </w:t>
      </w:r>
      <w:r w:rsidRPr="00601EA0">
        <w:rPr>
          <w:i/>
          <w:iCs/>
        </w:rPr>
        <w:t>in vivo </w:t>
      </w:r>
      <w:r w:rsidRPr="00601EA0">
        <w:t>criteria</w:t>
      </w:r>
      <w:r w:rsidR="00DE146C">
        <w:t xml:space="preserve"> – demonstrated anti-</w:t>
      </w:r>
      <w:proofErr w:type="spellStart"/>
      <w:r w:rsidR="00DE146C">
        <w:t>hypnozoite</w:t>
      </w:r>
      <w:proofErr w:type="spellEnd"/>
      <w:r w:rsidR="00DE146C">
        <w:t xml:space="preserve"> activity </w:t>
      </w:r>
      <w:r w:rsidR="00DE146C">
        <w:rPr>
          <w:i/>
        </w:rPr>
        <w:t>in vitro</w:t>
      </w:r>
    </w:p>
    <w:p w14:paraId="0E81C5A3" w14:textId="77777777" w:rsidR="00601EA0" w:rsidRPr="00601EA0" w:rsidRDefault="00601EA0" w:rsidP="00601EA0">
      <w:pPr>
        <w:numPr>
          <w:ilvl w:val="0"/>
          <w:numId w:val="27"/>
        </w:numPr>
      </w:pPr>
      <w:r w:rsidRPr="00601EA0">
        <w:t>Transmission-blocking (TCP3b): Potency in functional gametocyte assay (gamete formation) in a similar range to the </w:t>
      </w:r>
      <w:r w:rsidRPr="00601EA0">
        <w:rPr>
          <w:i/>
          <w:iCs/>
        </w:rPr>
        <w:t>in vitro </w:t>
      </w:r>
      <w:r w:rsidRPr="00601EA0">
        <w:t>asexual blood stage potency</w:t>
      </w:r>
    </w:p>
    <w:p w14:paraId="2387C0E7" w14:textId="77777777" w:rsidR="00601EA0" w:rsidRDefault="00601EA0" w:rsidP="00601EA0">
      <w:pPr>
        <w:numPr>
          <w:ilvl w:val="0"/>
          <w:numId w:val="27"/>
        </w:numPr>
      </w:pPr>
      <w:proofErr w:type="spellStart"/>
      <w:r w:rsidRPr="00601EA0">
        <w:t>Chemoprotection</w:t>
      </w:r>
      <w:proofErr w:type="spellEnd"/>
      <w:r w:rsidRPr="00601EA0">
        <w:t xml:space="preserve"> (TCP4): Efficacy in a prophylaxis model of malaria; ED</w:t>
      </w:r>
      <w:r w:rsidRPr="006C63F4">
        <w:rPr>
          <w:vertAlign w:val="subscript"/>
        </w:rPr>
        <w:t>90</w:t>
      </w:r>
      <w:r w:rsidRPr="00601EA0">
        <w:t>&lt;50mg/kg</w:t>
      </w:r>
    </w:p>
    <w:p w14:paraId="2C98E72B" w14:textId="3B67B2F2" w:rsidR="00C16473" w:rsidRDefault="00C16473" w:rsidP="00890174">
      <w:r>
        <w:t>*For more information regarding TCPs and TPPs, please refer to the following URL:</w:t>
      </w:r>
    </w:p>
    <w:p w14:paraId="380C348E" w14:textId="4689FC27" w:rsidR="00C16473" w:rsidRPr="00601EA0" w:rsidRDefault="003A3465" w:rsidP="00890174">
      <w:r>
        <w:fldChar w:fldCharType="begin"/>
      </w:r>
      <w:r>
        <w:instrText xml:space="preserve"> HYPERLINK "http://www.mmv.org/research-development/essential-information-scientists/target-product-profiles" \t "_blank" </w:instrText>
      </w:r>
      <w:r>
        <w:fldChar w:fldCharType="separate"/>
      </w:r>
      <w:r w:rsidR="00C16473" w:rsidRPr="00C16473">
        <w:rPr>
          <w:rStyle w:val="ae"/>
        </w:rPr>
        <w:t>http://www.mmv.org/research-development/essential-information-scientists/target-product-profiles</w:t>
      </w:r>
      <w:r>
        <w:rPr>
          <w:rStyle w:val="ae"/>
        </w:rPr>
        <w:fldChar w:fldCharType="end"/>
      </w:r>
    </w:p>
    <w:p w14:paraId="5C34EBF3" w14:textId="77777777" w:rsidR="00107CCF" w:rsidRPr="00890174" w:rsidRDefault="00107CCF" w:rsidP="00107CCF">
      <w:pPr>
        <w:rPr>
          <w:b/>
        </w:rPr>
      </w:pPr>
      <w:r w:rsidRPr="00890174">
        <w:rPr>
          <w:b/>
        </w:rPr>
        <w:t>Tuberculosis</w:t>
      </w:r>
    </w:p>
    <w:p w14:paraId="754CA5F6" w14:textId="178845A8" w:rsidR="00107CCF" w:rsidRPr="00107CCF" w:rsidRDefault="00107CCF" w:rsidP="00107CCF">
      <w:pPr>
        <w:numPr>
          <w:ilvl w:val="0"/>
          <w:numId w:val="25"/>
        </w:numPr>
      </w:pPr>
      <w:r w:rsidRPr="00107CCF">
        <w:t xml:space="preserve">Good </w:t>
      </w:r>
      <w:r w:rsidRPr="006C63F4">
        <w:rPr>
          <w:i/>
          <w:iCs/>
        </w:rPr>
        <w:t>in vitro</w:t>
      </w:r>
      <w:r w:rsidRPr="00107CCF">
        <w:rPr>
          <w:iCs/>
        </w:rPr>
        <w:t xml:space="preserve"> </w:t>
      </w:r>
      <w:r w:rsidRPr="00107CCF">
        <w:t xml:space="preserve">activity against replicating and preferably also non-replicating </w:t>
      </w:r>
      <w:r w:rsidRPr="006C63F4">
        <w:rPr>
          <w:i/>
          <w:iCs/>
        </w:rPr>
        <w:t>M. tuberculosis</w:t>
      </w:r>
      <w:r w:rsidRPr="00107CCF">
        <w:rPr>
          <w:iCs/>
        </w:rPr>
        <w:t xml:space="preserve"> (</w:t>
      </w:r>
      <w:r w:rsidRPr="00107CCF">
        <w:t>MIC under aerobic condition</w:t>
      </w:r>
      <w:r w:rsidR="005C0F82">
        <w:t>s</w:t>
      </w:r>
      <w:r w:rsidRPr="00107CCF">
        <w:t xml:space="preserve"> (MABA)&lt;5 µM and/</w:t>
      </w:r>
      <w:r w:rsidR="00DE146C">
        <w:t xml:space="preserve"> </w:t>
      </w:r>
      <w:r w:rsidRPr="00107CCF">
        <w:t>or under anaerobic condition</w:t>
      </w:r>
      <w:r w:rsidR="005C0F82">
        <w:t>s</w:t>
      </w:r>
      <w:r w:rsidRPr="00107CCF">
        <w:t xml:space="preserve"> (LORA)&lt;20 µM)</w:t>
      </w:r>
    </w:p>
    <w:p w14:paraId="1887C2A9" w14:textId="77777777" w:rsidR="00107CCF" w:rsidRPr="00107CCF" w:rsidRDefault="00107CCF" w:rsidP="00107CCF">
      <w:pPr>
        <w:numPr>
          <w:ilvl w:val="0"/>
          <w:numId w:val="25"/>
        </w:numPr>
      </w:pPr>
      <w:r w:rsidRPr="00107CCF">
        <w:t>Bactericidal activity preferred</w:t>
      </w:r>
    </w:p>
    <w:p w14:paraId="2B437D46" w14:textId="0F5C59DC" w:rsidR="00107CCF" w:rsidRPr="00107CCF" w:rsidRDefault="00107CCF" w:rsidP="00107CCF">
      <w:pPr>
        <w:numPr>
          <w:ilvl w:val="0"/>
          <w:numId w:val="25"/>
        </w:numPr>
      </w:pPr>
      <w:r w:rsidRPr="00107CCF">
        <w:lastRenderedPageBreak/>
        <w:t xml:space="preserve">Preliminary indication of safety and efficacy demonstrated in mice (greater than 0.5 log CFU reduction at doses equal </w:t>
      </w:r>
      <w:r w:rsidR="00A32910">
        <w:t xml:space="preserve">to </w:t>
      </w:r>
      <w:r w:rsidRPr="00107CCF">
        <w:t>or less than 400 mg/kg in a mouse acute infection model)</w:t>
      </w:r>
    </w:p>
    <w:p w14:paraId="5729C2E4" w14:textId="77777777" w:rsidR="00107CCF" w:rsidRPr="00107CCF" w:rsidRDefault="00107CCF" w:rsidP="00107CCF">
      <w:pPr>
        <w:numPr>
          <w:ilvl w:val="0"/>
          <w:numId w:val="25"/>
        </w:numPr>
      </w:pPr>
      <w:r w:rsidRPr="00107CCF">
        <w:t xml:space="preserve">No cross resistance with existing TB drugs </w:t>
      </w:r>
    </w:p>
    <w:p w14:paraId="78268435" w14:textId="77777777" w:rsidR="00107CCF" w:rsidRPr="00890174" w:rsidRDefault="00107CCF" w:rsidP="00107CCF">
      <w:pPr>
        <w:rPr>
          <w:b/>
        </w:rPr>
      </w:pPr>
      <w:r w:rsidRPr="00890174">
        <w:rPr>
          <w:b/>
        </w:rPr>
        <w:t xml:space="preserve"> </w:t>
      </w:r>
      <w:proofErr w:type="spellStart"/>
      <w:r w:rsidRPr="00890174">
        <w:rPr>
          <w:b/>
        </w:rPr>
        <w:t>Chagas</w:t>
      </w:r>
      <w:proofErr w:type="spellEnd"/>
      <w:r w:rsidRPr="00890174">
        <w:rPr>
          <w:b/>
        </w:rPr>
        <w:t xml:space="preserve"> disease</w:t>
      </w:r>
    </w:p>
    <w:p w14:paraId="78AAEE38" w14:textId="77777777" w:rsidR="00107CCF" w:rsidRPr="00107CCF" w:rsidRDefault="00107CCF" w:rsidP="00107CCF">
      <w:pPr>
        <w:numPr>
          <w:ilvl w:val="0"/>
          <w:numId w:val="12"/>
        </w:numPr>
      </w:pPr>
      <w:r w:rsidRPr="006C63F4">
        <w:rPr>
          <w:i/>
        </w:rPr>
        <w:t>In vitro</w:t>
      </w:r>
      <w:r w:rsidRPr="00107CCF">
        <w:t xml:space="preserve"> potency within 10 fold of TPP</w:t>
      </w:r>
    </w:p>
    <w:p w14:paraId="5081DC0B" w14:textId="61E4F34E" w:rsidR="00107CCF" w:rsidRPr="00107CCF" w:rsidRDefault="00107CCF" w:rsidP="00107CCF">
      <w:pPr>
        <w:numPr>
          <w:ilvl w:val="0"/>
          <w:numId w:val="12"/>
        </w:numPr>
      </w:pPr>
      <w:r w:rsidRPr="00107CCF">
        <w:t xml:space="preserve">Acute mouse model of </w:t>
      </w:r>
      <w:proofErr w:type="spellStart"/>
      <w:r w:rsidRPr="00107CCF">
        <w:t>Chagas</w:t>
      </w:r>
      <w:proofErr w:type="spellEnd"/>
      <w:r w:rsidRPr="00107CCF">
        <w:t xml:space="preserve"> disease: 80% </w:t>
      </w:r>
      <w:proofErr w:type="spellStart"/>
      <w:r w:rsidRPr="00107CCF">
        <w:t>parasitaemia</w:t>
      </w:r>
      <w:proofErr w:type="spellEnd"/>
      <w:r w:rsidRPr="00107CCF">
        <w:t xml:space="preserve"> reduction or </w:t>
      </w:r>
      <w:r w:rsidR="00A01B56">
        <w:t>n</w:t>
      </w:r>
      <w:r w:rsidR="00A01B56" w:rsidRPr="00107CCF">
        <w:t xml:space="preserve">o </w:t>
      </w:r>
      <w:r w:rsidRPr="00107CCF">
        <w:t>parasites detected at the end of treatment and</w:t>
      </w:r>
      <w:r w:rsidR="00A01B56">
        <w:t xml:space="preserve"> an</w:t>
      </w:r>
      <w:r w:rsidRPr="00107CCF">
        <w:t xml:space="preserve"> increase in life span (10 x 50mg/kg </w:t>
      </w:r>
      <w:proofErr w:type="spellStart"/>
      <w:r w:rsidRPr="006C63F4">
        <w:rPr>
          <w:i/>
        </w:rPr>
        <w:t>p.o.</w:t>
      </w:r>
      <w:proofErr w:type="spellEnd"/>
      <w:r w:rsidRPr="00107CCF">
        <w:t>)</w:t>
      </w:r>
    </w:p>
    <w:p w14:paraId="20E37C06" w14:textId="77777777" w:rsidR="00107CCF" w:rsidRPr="00890174" w:rsidRDefault="00107CCF" w:rsidP="00107CCF">
      <w:pPr>
        <w:rPr>
          <w:b/>
        </w:rPr>
      </w:pPr>
      <w:r w:rsidRPr="00890174">
        <w:rPr>
          <w:b/>
        </w:rPr>
        <w:t xml:space="preserve">Visceral </w:t>
      </w:r>
      <w:proofErr w:type="spellStart"/>
      <w:r w:rsidRPr="00890174">
        <w:rPr>
          <w:b/>
        </w:rPr>
        <w:t>leishmaniasis</w:t>
      </w:r>
      <w:proofErr w:type="spellEnd"/>
    </w:p>
    <w:p w14:paraId="5219A67B" w14:textId="77777777" w:rsidR="00107CCF" w:rsidRPr="00107CCF" w:rsidRDefault="00107CCF" w:rsidP="00107CCF">
      <w:pPr>
        <w:numPr>
          <w:ilvl w:val="0"/>
          <w:numId w:val="12"/>
        </w:numPr>
      </w:pPr>
      <w:r w:rsidRPr="006C63F4">
        <w:rPr>
          <w:i/>
        </w:rPr>
        <w:t>In vitro</w:t>
      </w:r>
      <w:r w:rsidRPr="00107CCF">
        <w:t xml:space="preserve"> potency within 10 fold of TPP</w:t>
      </w:r>
    </w:p>
    <w:p w14:paraId="3D148E48" w14:textId="497B1352" w:rsidR="00107CCF" w:rsidRPr="00107CCF" w:rsidRDefault="00107CCF" w:rsidP="00107CCF">
      <w:pPr>
        <w:numPr>
          <w:ilvl w:val="0"/>
          <w:numId w:val="12"/>
        </w:numPr>
      </w:pPr>
      <w:r w:rsidRPr="00107CCF">
        <w:t xml:space="preserve">Mouse (or hamster) model (infected with </w:t>
      </w:r>
      <w:r w:rsidRPr="006C63F4">
        <w:rPr>
          <w:i/>
        </w:rPr>
        <w:t xml:space="preserve">L. </w:t>
      </w:r>
      <w:proofErr w:type="spellStart"/>
      <w:r w:rsidRPr="006C63F4">
        <w:rPr>
          <w:i/>
        </w:rPr>
        <w:t>donovani</w:t>
      </w:r>
      <w:proofErr w:type="spellEnd"/>
      <w:r w:rsidRPr="00107CCF">
        <w:t xml:space="preserve"> or </w:t>
      </w:r>
      <w:r w:rsidRPr="006C63F4">
        <w:rPr>
          <w:i/>
        </w:rPr>
        <w:t xml:space="preserve">L. </w:t>
      </w:r>
      <w:proofErr w:type="spellStart"/>
      <w:r w:rsidRPr="006C63F4">
        <w:rPr>
          <w:i/>
        </w:rPr>
        <w:t>infantum</w:t>
      </w:r>
      <w:proofErr w:type="spellEnd"/>
      <w:r w:rsidRPr="00107CCF">
        <w:t xml:space="preserve">): &gt;70% reduction in liver </w:t>
      </w:r>
      <w:proofErr w:type="spellStart"/>
      <w:r w:rsidRPr="00107CCF">
        <w:t>parasitaemia</w:t>
      </w:r>
      <w:proofErr w:type="spellEnd"/>
      <w:r w:rsidRPr="00107CCF">
        <w:t xml:space="preserve"> after 5 x 50mg/kg </w:t>
      </w:r>
      <w:proofErr w:type="spellStart"/>
      <w:r w:rsidRPr="006C63F4">
        <w:rPr>
          <w:i/>
        </w:rPr>
        <w:t>p.o.</w:t>
      </w:r>
      <w:proofErr w:type="spellEnd"/>
      <w:r w:rsidRPr="006C63F4">
        <w:rPr>
          <w:i/>
        </w:rPr>
        <w:t xml:space="preserve"> </w:t>
      </w:r>
      <w:proofErr w:type="spellStart"/>
      <w:r w:rsidR="00DE146C">
        <w:rPr>
          <w:i/>
        </w:rPr>
        <w:t>q.d</w:t>
      </w:r>
      <w:proofErr w:type="spellEnd"/>
      <w:r w:rsidR="00DE146C">
        <w:rPr>
          <w:i/>
        </w:rPr>
        <w:t>.</w:t>
      </w:r>
      <w:r w:rsidRPr="00107CCF">
        <w:t xml:space="preserve"> </w:t>
      </w:r>
      <w:proofErr w:type="gramStart"/>
      <w:r w:rsidRPr="00107CCF">
        <w:t>or</w:t>
      </w:r>
      <w:proofErr w:type="gramEnd"/>
      <w:r w:rsidRPr="00107CCF">
        <w:t xml:space="preserve"> </w:t>
      </w:r>
      <w:proofErr w:type="spellStart"/>
      <w:r w:rsidR="00DE146C">
        <w:rPr>
          <w:i/>
        </w:rPr>
        <w:t>b.i.d</w:t>
      </w:r>
      <w:proofErr w:type="spellEnd"/>
      <w:r w:rsidR="00DE146C">
        <w:rPr>
          <w:i/>
        </w:rPr>
        <w:t>.</w:t>
      </w:r>
    </w:p>
    <w:p w14:paraId="0B35625F" w14:textId="77777777" w:rsidR="0055729B" w:rsidRPr="009C1EC7" w:rsidRDefault="0055729B" w:rsidP="00D81A86">
      <w:pPr>
        <w:rPr>
          <w:lang w:eastAsia="ja-JP"/>
        </w:rPr>
      </w:pPr>
    </w:p>
    <w:p w14:paraId="1A0B7BFA" w14:textId="77777777" w:rsidR="000F3265" w:rsidRPr="00F027BC" w:rsidRDefault="00B173A8" w:rsidP="00B0173B">
      <w:pPr>
        <w:pStyle w:val="1"/>
        <w:spacing w:before="0" w:after="120" w:line="240" w:lineRule="auto"/>
        <w:rPr>
          <w:rFonts w:asciiTheme="minorHAnsi" w:hAnsiTheme="minorHAnsi"/>
          <w:color w:val="548DD4" w:themeColor="text2" w:themeTint="99"/>
          <w:sz w:val="24"/>
        </w:rPr>
      </w:pPr>
      <w:r w:rsidRPr="00F027BC">
        <w:rPr>
          <w:rFonts w:asciiTheme="minorHAnsi" w:hAnsiTheme="minorHAnsi"/>
          <w:color w:val="548DD4" w:themeColor="text2" w:themeTint="99"/>
          <w:sz w:val="24"/>
        </w:rPr>
        <w:t>Eligible Collaboration Partners</w:t>
      </w:r>
    </w:p>
    <w:p w14:paraId="41F3BC75" w14:textId="55281F68" w:rsidR="00D458BD" w:rsidRPr="00F027BC" w:rsidRDefault="00175631" w:rsidP="00D458BD">
      <w:pPr>
        <w:spacing w:after="0" w:line="240" w:lineRule="auto"/>
        <w:jc w:val="both"/>
      </w:pPr>
      <w:r>
        <w:t>Projects will require a commitment to collaborate</w:t>
      </w:r>
      <w:r w:rsidR="00D873D1">
        <w:t xml:space="preserve"> with</w:t>
      </w:r>
      <w:r w:rsidR="00D458BD" w:rsidRPr="00F027BC">
        <w:t xml:space="preserve"> one of the three leading drug development PDPs: </w:t>
      </w:r>
      <w:r w:rsidR="00D458BD" w:rsidRPr="00F027BC">
        <w:rPr>
          <w:b/>
        </w:rPr>
        <w:t>Medicines for Malaria Venture (MMV)</w:t>
      </w:r>
      <w:r w:rsidR="00D458BD" w:rsidRPr="00F027BC">
        <w:t xml:space="preserve">, </w:t>
      </w:r>
      <w:r w:rsidR="00D458BD" w:rsidRPr="00F027BC">
        <w:rPr>
          <w:b/>
        </w:rPr>
        <w:t>Drugs for Neglected Diseases Initiative (</w:t>
      </w:r>
      <w:proofErr w:type="spellStart"/>
      <w:r w:rsidR="00D458BD" w:rsidRPr="00F027BC">
        <w:rPr>
          <w:b/>
        </w:rPr>
        <w:t>DNDi</w:t>
      </w:r>
      <w:proofErr w:type="spellEnd"/>
      <w:r w:rsidR="00D458BD" w:rsidRPr="00F027BC">
        <w:rPr>
          <w:b/>
        </w:rPr>
        <w:t>), and the Global Alliance for TB Drug Development (GATB).</w:t>
      </w:r>
      <w:r w:rsidR="00D458BD" w:rsidRPr="00F027BC">
        <w:t xml:space="preserve"> </w:t>
      </w:r>
      <w:r>
        <w:t xml:space="preserve">There is no need to solidify a partnership with the PDP prior to proposal submission; however, the proposals should be written on a basis of such partnership.  </w:t>
      </w:r>
    </w:p>
    <w:p w14:paraId="251753F7" w14:textId="77777777" w:rsidR="00B173A8" w:rsidRPr="00F027BC" w:rsidRDefault="00B173A8" w:rsidP="00B173A8">
      <w:pPr>
        <w:spacing w:after="0" w:line="240" w:lineRule="auto"/>
        <w:jc w:val="both"/>
      </w:pPr>
    </w:p>
    <w:p w14:paraId="0AFCFFA1" w14:textId="64D843D4" w:rsidR="00B173A8" w:rsidRPr="00F027BC" w:rsidRDefault="00545703" w:rsidP="00B173A8">
      <w:pPr>
        <w:spacing w:after="0" w:line="240" w:lineRule="auto"/>
        <w:jc w:val="both"/>
      </w:pPr>
      <w:r>
        <w:t>There is no set format for a collaborative project. However, i</w:t>
      </w:r>
      <w:r w:rsidR="00B173A8" w:rsidRPr="00F027BC">
        <w:t xml:space="preserve">t is important that each partner is contributing something </w:t>
      </w:r>
      <w:r w:rsidR="00B85E61">
        <w:t xml:space="preserve">significant </w:t>
      </w:r>
      <w:r w:rsidR="00B173A8" w:rsidRPr="00F027BC">
        <w:t xml:space="preserve">to the collaboration. For example, an international organization working only with a Japanese contract research organization would not qualify for funding. </w:t>
      </w:r>
    </w:p>
    <w:p w14:paraId="675EB01C" w14:textId="62695133" w:rsidR="00D40C60" w:rsidRDefault="00B173A8" w:rsidP="00C150A1">
      <w:pPr>
        <w:spacing w:after="0" w:line="240" w:lineRule="auto"/>
        <w:jc w:val="both"/>
      </w:pPr>
      <w:r w:rsidRPr="00F027BC">
        <w:t xml:space="preserve"> </w:t>
      </w:r>
    </w:p>
    <w:p w14:paraId="17A3A0BA" w14:textId="28187779" w:rsidR="00B173A8" w:rsidRPr="00456B35" w:rsidRDefault="00B173A8" w:rsidP="00C150A1">
      <w:pPr>
        <w:spacing w:after="0" w:line="240" w:lineRule="auto"/>
        <w:jc w:val="both"/>
      </w:pPr>
      <w:r w:rsidRPr="00F027BC">
        <w:t>GHIT has data access and product access policies that must be followed by grantees</w:t>
      </w:r>
      <w:r w:rsidR="00456B35">
        <w:t xml:space="preserve"> </w:t>
      </w:r>
      <w:r w:rsidR="00456B35">
        <w:t>(</w:t>
      </w:r>
      <w:hyperlink r:id="rId9" w:history="1">
        <w:r w:rsidR="00456B35" w:rsidRPr="004456F3">
          <w:rPr>
            <w:rStyle w:val="ae"/>
          </w:rPr>
          <w:t>http://www.ghitfund.org/afag/policies/en</w:t>
        </w:r>
      </w:hyperlink>
      <w:r w:rsidR="00456B35">
        <w:t>)</w:t>
      </w:r>
      <w:r w:rsidRPr="00F027BC">
        <w:t xml:space="preserve">. </w:t>
      </w:r>
      <w:r w:rsidR="00694BE9" w:rsidRPr="00F027BC">
        <w:t>Both parties will need to sign an agreement with GHIT that includes access principles (data/</w:t>
      </w:r>
      <w:r w:rsidR="00DE146C">
        <w:t xml:space="preserve"> </w:t>
      </w:r>
      <w:r w:rsidR="00694BE9" w:rsidRPr="00F027BC">
        <w:t xml:space="preserve">IP and product).  </w:t>
      </w:r>
      <w:r w:rsidR="00694BE9" w:rsidRPr="00F027BC">
        <w:rPr>
          <w:b/>
        </w:rPr>
        <w:t>The funding for HTLP will be milestone-based</w:t>
      </w:r>
      <w:r w:rsidR="0098715B">
        <w:rPr>
          <w:b/>
        </w:rPr>
        <w:t xml:space="preserve"> and subject to review at each critical milestone</w:t>
      </w:r>
      <w:r w:rsidR="00694BE9" w:rsidRPr="00F027BC">
        <w:rPr>
          <w:b/>
        </w:rPr>
        <w:t xml:space="preserve">.  </w:t>
      </w:r>
      <w:r w:rsidR="00CE0387">
        <w:rPr>
          <w:b/>
        </w:rPr>
        <w:t xml:space="preserve"> </w:t>
      </w:r>
    </w:p>
    <w:p w14:paraId="5BD3286B" w14:textId="77777777" w:rsidR="00746758" w:rsidRPr="00F027BC" w:rsidRDefault="00746758" w:rsidP="0079196E">
      <w:pPr>
        <w:spacing w:after="0" w:line="240" w:lineRule="auto"/>
        <w:rPr>
          <w:lang w:eastAsia="ja-JP"/>
        </w:rPr>
      </w:pPr>
    </w:p>
    <w:p w14:paraId="4EC2702E" w14:textId="77777777" w:rsidR="00746758" w:rsidRPr="00F027BC" w:rsidRDefault="00746758" w:rsidP="0079196E">
      <w:pPr>
        <w:spacing w:after="0" w:line="240" w:lineRule="auto"/>
        <w:rPr>
          <w:lang w:eastAsia="ja-JP"/>
        </w:rPr>
      </w:pPr>
      <w:bookmarkStart w:id="0" w:name="_GoBack"/>
      <w:bookmarkEnd w:id="0"/>
    </w:p>
    <w:p w14:paraId="1456705A" w14:textId="77777777" w:rsidR="00205977" w:rsidRPr="00F027BC" w:rsidRDefault="00962CA6" w:rsidP="00B0173B">
      <w:pPr>
        <w:pStyle w:val="1"/>
        <w:spacing w:before="0" w:after="120" w:line="240" w:lineRule="auto"/>
        <w:rPr>
          <w:rFonts w:asciiTheme="minorHAnsi" w:hAnsiTheme="minorHAnsi"/>
          <w:color w:val="548DD4" w:themeColor="text2" w:themeTint="99"/>
          <w:sz w:val="22"/>
          <w:szCs w:val="22"/>
        </w:rPr>
      </w:pPr>
      <w:r w:rsidRPr="00F027BC">
        <w:rPr>
          <w:rFonts w:asciiTheme="minorHAnsi" w:hAnsiTheme="minorHAnsi"/>
          <w:color w:val="548DD4" w:themeColor="text2" w:themeTint="99"/>
          <w:sz w:val="22"/>
          <w:szCs w:val="22"/>
        </w:rPr>
        <w:t>Applicant Instructions</w:t>
      </w:r>
    </w:p>
    <w:p w14:paraId="5320E5CA" w14:textId="77777777" w:rsidR="00270713" w:rsidRPr="00F027BC" w:rsidRDefault="00205977" w:rsidP="00D423A8">
      <w:pPr>
        <w:spacing w:before="120" w:after="0" w:line="240" w:lineRule="auto"/>
        <w:jc w:val="both"/>
      </w:pPr>
      <w:r w:rsidRPr="00F027BC">
        <w:t xml:space="preserve">All correspondence and documents relating to this RFP shall be written in English. </w:t>
      </w:r>
      <w:r w:rsidR="00D423A8" w:rsidRPr="00F027BC">
        <w:t xml:space="preserve"> </w:t>
      </w:r>
      <w:r w:rsidRPr="00F027BC">
        <w:t>The applicant shall bear all costs associated with the preparation and submission of the proposal, including cost</w:t>
      </w:r>
      <w:r w:rsidR="008B3C5E" w:rsidRPr="00F027BC">
        <w:t>s</w:t>
      </w:r>
      <w:r w:rsidRPr="00F027BC">
        <w:t xml:space="preserve"> associated with proposal presentation and </w:t>
      </w:r>
      <w:r w:rsidR="00270713" w:rsidRPr="00F027BC">
        <w:t xml:space="preserve">contract </w:t>
      </w:r>
      <w:r w:rsidRPr="00F027BC">
        <w:t>negotiation.</w:t>
      </w:r>
    </w:p>
    <w:p w14:paraId="301C5FF5" w14:textId="77777777" w:rsidR="00B0173B" w:rsidRPr="00F027BC" w:rsidRDefault="00B0173B" w:rsidP="00270713">
      <w:pPr>
        <w:spacing w:after="0" w:line="240" w:lineRule="auto"/>
      </w:pPr>
    </w:p>
    <w:p w14:paraId="4B9A1138" w14:textId="77777777" w:rsidR="00BA2B58" w:rsidRPr="00F027BC" w:rsidRDefault="00182C1A" w:rsidP="00B0173B">
      <w:pPr>
        <w:pStyle w:val="2"/>
        <w:spacing w:before="0" w:after="120" w:line="240" w:lineRule="auto"/>
        <w:rPr>
          <w:rFonts w:asciiTheme="minorHAnsi" w:hAnsiTheme="minorHAnsi"/>
          <w:i/>
          <w:color w:val="548DD4" w:themeColor="text2" w:themeTint="99"/>
          <w:sz w:val="22"/>
        </w:rPr>
      </w:pPr>
      <w:r w:rsidRPr="00F027BC">
        <w:rPr>
          <w:rFonts w:asciiTheme="minorHAnsi" w:hAnsiTheme="minorHAnsi"/>
          <w:i/>
          <w:color w:val="548DD4" w:themeColor="text2" w:themeTint="99"/>
          <w:sz w:val="22"/>
        </w:rPr>
        <w:t>Intent</w:t>
      </w:r>
      <w:r w:rsidR="00BA2B58" w:rsidRPr="00F027BC">
        <w:rPr>
          <w:rFonts w:asciiTheme="minorHAnsi" w:hAnsiTheme="minorHAnsi"/>
          <w:i/>
          <w:color w:val="548DD4" w:themeColor="text2" w:themeTint="99"/>
          <w:sz w:val="22"/>
        </w:rPr>
        <w:t xml:space="preserve"> to Apply</w:t>
      </w:r>
    </w:p>
    <w:p w14:paraId="70937BAA" w14:textId="020BB018" w:rsidR="00BA2B58" w:rsidRPr="00F027BC" w:rsidRDefault="00962CA6" w:rsidP="00C150A1">
      <w:pPr>
        <w:spacing w:after="0" w:line="240" w:lineRule="auto"/>
        <w:jc w:val="both"/>
      </w:pPr>
      <w:r w:rsidRPr="00F027BC">
        <w:t>I</w:t>
      </w:r>
      <w:r w:rsidR="00BA2B58" w:rsidRPr="00F027BC">
        <w:t xml:space="preserve">nterested applicants </w:t>
      </w:r>
      <w:r w:rsidR="00C26A4A" w:rsidRPr="00F027BC">
        <w:t xml:space="preserve">must </w:t>
      </w:r>
      <w:r w:rsidR="00BA2B58" w:rsidRPr="00F027BC">
        <w:t xml:space="preserve">complete </w:t>
      </w:r>
      <w:r w:rsidRPr="00F027BC">
        <w:t>the</w:t>
      </w:r>
      <w:r w:rsidR="00BA2B58" w:rsidRPr="00F027BC">
        <w:t xml:space="preserve"> </w:t>
      </w:r>
      <w:r w:rsidR="005E676A" w:rsidRPr="005E676A">
        <w:rPr>
          <w:i/>
        </w:rPr>
        <w:t>GHIT_HTLP_RFP2014-002_Intent_To_Apply.docx</w:t>
      </w:r>
      <w:r w:rsidR="00BA2B58" w:rsidRPr="00F027BC">
        <w:t xml:space="preserve"> </w:t>
      </w:r>
      <w:r w:rsidRPr="00F027BC">
        <w:t xml:space="preserve">document </w:t>
      </w:r>
      <w:r w:rsidR="00D955AB" w:rsidRPr="00F027BC">
        <w:t xml:space="preserve">and return </w:t>
      </w:r>
      <w:r w:rsidR="00ED4B5E" w:rsidRPr="00F027BC">
        <w:t xml:space="preserve">it </w:t>
      </w:r>
      <w:r w:rsidR="00D955AB" w:rsidRPr="00F027BC">
        <w:t xml:space="preserve">by email to </w:t>
      </w:r>
      <w:hyperlink r:id="rId10" w:history="1">
        <w:r w:rsidR="00016CEF">
          <w:rPr>
            <w:rStyle w:val="ae"/>
          </w:rPr>
          <w:t>HTLPResponse</w:t>
        </w:r>
        <w:r w:rsidR="00B0173B" w:rsidRPr="00F027BC">
          <w:rPr>
            <w:rStyle w:val="ae"/>
          </w:rPr>
          <w:t>@ghitfund.org</w:t>
        </w:r>
      </w:hyperlink>
      <w:r w:rsidR="00B0173B" w:rsidRPr="00F027BC">
        <w:t xml:space="preserve"> </w:t>
      </w:r>
      <w:r w:rsidRPr="00F027BC">
        <w:t xml:space="preserve">no later than </w:t>
      </w:r>
      <w:r w:rsidR="00182C1A" w:rsidRPr="00F027BC">
        <w:t xml:space="preserve">10:00 am </w:t>
      </w:r>
      <w:r w:rsidR="00182C1A" w:rsidRPr="00F027BC">
        <w:lastRenderedPageBreak/>
        <w:t xml:space="preserve">Tokyo time </w:t>
      </w:r>
      <w:r w:rsidR="003A3465">
        <w:t>September 10</w:t>
      </w:r>
      <w:r w:rsidRPr="00F027BC">
        <w:t>, 201</w:t>
      </w:r>
      <w:r w:rsidR="0067106E" w:rsidRPr="00F027BC">
        <w:t>4</w:t>
      </w:r>
      <w:r w:rsidR="00C26A4A" w:rsidRPr="00F027BC">
        <w:t xml:space="preserve">, </w:t>
      </w:r>
      <w:r w:rsidR="00B0173B" w:rsidRPr="00F027BC">
        <w:t xml:space="preserve">(use </w:t>
      </w:r>
      <w:r w:rsidR="008B3C5E" w:rsidRPr="00F027BC">
        <w:t xml:space="preserve">email </w:t>
      </w:r>
      <w:r w:rsidR="00B0173B" w:rsidRPr="00F027BC">
        <w:t>subject line: GHIT-</w:t>
      </w:r>
      <w:r w:rsidR="00BF018A">
        <w:t>HTLP_</w:t>
      </w:r>
      <w:r w:rsidR="00B0173B" w:rsidRPr="00F027BC">
        <w:t>RFP-201</w:t>
      </w:r>
      <w:r w:rsidR="00663176" w:rsidRPr="00F027BC">
        <w:t>4</w:t>
      </w:r>
      <w:r w:rsidR="00B0173B" w:rsidRPr="00F027BC">
        <w:t>-</w:t>
      </w:r>
      <w:r w:rsidR="003A3465">
        <w:t>002</w:t>
      </w:r>
      <w:r w:rsidR="004B2918" w:rsidRPr="00F027BC">
        <w:t xml:space="preserve"> </w:t>
      </w:r>
      <w:r w:rsidR="00B0173B" w:rsidRPr="00F027BC">
        <w:t>Intent to Apply).</w:t>
      </w:r>
    </w:p>
    <w:p w14:paraId="64FC1F4B" w14:textId="77777777" w:rsidR="00415101" w:rsidRPr="00F027BC" w:rsidRDefault="00415101" w:rsidP="00C150A1">
      <w:pPr>
        <w:spacing w:after="0" w:line="240" w:lineRule="auto"/>
        <w:jc w:val="both"/>
      </w:pPr>
    </w:p>
    <w:p w14:paraId="374967DF" w14:textId="77777777" w:rsidR="00415101" w:rsidRPr="00F027BC" w:rsidRDefault="00415101" w:rsidP="00C150A1">
      <w:pPr>
        <w:spacing w:after="0" w:line="240" w:lineRule="auto"/>
        <w:jc w:val="both"/>
      </w:pPr>
      <w:r w:rsidRPr="00F027BC">
        <w:t>App</w:t>
      </w:r>
      <w:r w:rsidR="00182C1A" w:rsidRPr="00F027BC">
        <w:t>licants who submit the Intent</w:t>
      </w:r>
      <w:r w:rsidRPr="00F027BC">
        <w:t xml:space="preserve"> to Apply </w:t>
      </w:r>
      <w:r w:rsidR="008B3C5E" w:rsidRPr="00F027BC">
        <w:t xml:space="preserve">document </w:t>
      </w:r>
      <w:r w:rsidRPr="00F027BC">
        <w:t>wi</w:t>
      </w:r>
      <w:r w:rsidR="00FA0CBC" w:rsidRPr="00F027BC">
        <w:t xml:space="preserve">ll receive a confirmation email </w:t>
      </w:r>
      <w:r w:rsidR="008B3C5E" w:rsidRPr="00F027BC">
        <w:t>and the GHIT Fund’s</w:t>
      </w:r>
      <w:r w:rsidRPr="00F027BC">
        <w:t xml:space="preserve"> </w:t>
      </w:r>
      <w:r w:rsidR="008B3C5E" w:rsidRPr="00F027BC">
        <w:t xml:space="preserve">required </w:t>
      </w:r>
      <w:r w:rsidRPr="00F027BC">
        <w:t xml:space="preserve">proposal template. </w:t>
      </w:r>
    </w:p>
    <w:p w14:paraId="1622B7DF" w14:textId="77777777" w:rsidR="006E782B" w:rsidRPr="00F027BC" w:rsidRDefault="006E782B" w:rsidP="00C150A1">
      <w:pPr>
        <w:spacing w:after="0" w:line="240" w:lineRule="auto"/>
        <w:jc w:val="both"/>
      </w:pPr>
    </w:p>
    <w:p w14:paraId="4CF4A207" w14:textId="77777777" w:rsidR="00135ECF" w:rsidRPr="00F027BC" w:rsidRDefault="00AD2379" w:rsidP="00B0173B">
      <w:pPr>
        <w:pStyle w:val="2"/>
        <w:spacing w:before="0" w:after="120" w:line="240" w:lineRule="auto"/>
        <w:rPr>
          <w:rFonts w:asciiTheme="minorHAnsi" w:hAnsiTheme="minorHAnsi"/>
          <w:color w:val="548DD4" w:themeColor="text2" w:themeTint="99"/>
          <w:sz w:val="24"/>
          <w:szCs w:val="24"/>
        </w:rPr>
      </w:pPr>
      <w:r w:rsidRPr="00F027BC">
        <w:rPr>
          <w:rFonts w:asciiTheme="minorHAnsi" w:hAnsiTheme="minorHAnsi"/>
          <w:color w:val="548DD4" w:themeColor="text2" w:themeTint="99"/>
          <w:sz w:val="22"/>
          <w:szCs w:val="24"/>
        </w:rPr>
        <w:t>Proposal</w:t>
      </w:r>
      <w:r w:rsidR="00D93BFA" w:rsidRPr="00F027BC">
        <w:rPr>
          <w:rFonts w:asciiTheme="minorHAnsi" w:hAnsiTheme="minorHAnsi"/>
          <w:color w:val="548DD4" w:themeColor="text2" w:themeTint="99"/>
          <w:sz w:val="22"/>
          <w:szCs w:val="24"/>
        </w:rPr>
        <w:t xml:space="preserve"> Submission</w:t>
      </w:r>
    </w:p>
    <w:p w14:paraId="5FF8D356" w14:textId="556D25F4" w:rsidR="007A3D3D" w:rsidRPr="00F027BC" w:rsidRDefault="00016CEF" w:rsidP="0017023E">
      <w:pPr>
        <w:pStyle w:val="Default"/>
        <w:jc w:val="both"/>
        <w:rPr>
          <w:rFonts w:asciiTheme="minorHAnsi" w:hAnsiTheme="minorHAnsi"/>
          <w:sz w:val="22"/>
          <w:szCs w:val="22"/>
        </w:rPr>
      </w:pPr>
      <w:r w:rsidRPr="00A400B5">
        <w:rPr>
          <w:rFonts w:asciiTheme="minorHAnsi" w:hAnsiTheme="minorHAnsi"/>
          <w:sz w:val="22"/>
          <w:szCs w:val="22"/>
        </w:rPr>
        <w:t>Eligible a</w:t>
      </w:r>
      <w:r w:rsidR="0051127B" w:rsidRPr="00A400B5">
        <w:rPr>
          <w:rFonts w:asciiTheme="minorHAnsi" w:hAnsiTheme="minorHAnsi"/>
          <w:sz w:val="22"/>
          <w:szCs w:val="22"/>
        </w:rPr>
        <w:t xml:space="preserve">pplicants </w:t>
      </w:r>
      <w:r w:rsidR="00840340" w:rsidRPr="00A400B5">
        <w:rPr>
          <w:rFonts w:asciiTheme="minorHAnsi" w:hAnsiTheme="minorHAnsi"/>
          <w:sz w:val="22"/>
          <w:szCs w:val="22"/>
        </w:rPr>
        <w:t xml:space="preserve">who submit </w:t>
      </w:r>
      <w:proofErr w:type="gramStart"/>
      <w:r w:rsidR="00840340" w:rsidRPr="00A400B5">
        <w:rPr>
          <w:rFonts w:asciiTheme="minorHAnsi" w:hAnsiTheme="minorHAnsi"/>
          <w:sz w:val="22"/>
          <w:szCs w:val="22"/>
        </w:rPr>
        <w:t>an Intent</w:t>
      </w:r>
      <w:proofErr w:type="gramEnd"/>
      <w:r w:rsidR="00840340" w:rsidRPr="00A400B5">
        <w:rPr>
          <w:rFonts w:asciiTheme="minorHAnsi" w:hAnsiTheme="minorHAnsi"/>
          <w:sz w:val="22"/>
          <w:szCs w:val="22"/>
        </w:rPr>
        <w:t xml:space="preserve"> to Apply form will receive </w:t>
      </w:r>
      <w:r w:rsidR="00E30AEB" w:rsidRPr="00A400B5">
        <w:rPr>
          <w:rFonts w:asciiTheme="minorHAnsi" w:hAnsiTheme="minorHAnsi"/>
          <w:sz w:val="22"/>
          <w:szCs w:val="22"/>
          <w:lang w:eastAsia="ja-JP"/>
        </w:rPr>
        <w:t xml:space="preserve">the </w:t>
      </w:r>
      <w:r w:rsidR="001D6AB2" w:rsidRPr="00A400B5">
        <w:rPr>
          <w:rFonts w:asciiTheme="minorHAnsi" w:hAnsiTheme="minorHAnsi"/>
          <w:sz w:val="22"/>
          <w:szCs w:val="22"/>
        </w:rPr>
        <w:t>GHIT Fund</w:t>
      </w:r>
      <w:r w:rsidR="00E30AEB" w:rsidRPr="00A400B5">
        <w:rPr>
          <w:rFonts w:asciiTheme="minorHAnsi" w:hAnsiTheme="minorHAnsi"/>
          <w:sz w:val="22"/>
          <w:szCs w:val="22"/>
        </w:rPr>
        <w:t xml:space="preserve"> HTLP</w:t>
      </w:r>
      <w:r w:rsidR="00840340" w:rsidRPr="00A400B5">
        <w:rPr>
          <w:rFonts w:asciiTheme="minorHAnsi" w:hAnsiTheme="minorHAnsi"/>
          <w:sz w:val="22"/>
          <w:szCs w:val="22"/>
        </w:rPr>
        <w:t xml:space="preserve"> Proposal, Timeline and Budget templates. </w:t>
      </w:r>
      <w:r w:rsidR="00E30AEB" w:rsidRPr="00A400B5">
        <w:rPr>
          <w:rFonts w:asciiTheme="minorHAnsi" w:hAnsiTheme="minorHAnsi"/>
          <w:sz w:val="22"/>
          <w:szCs w:val="22"/>
        </w:rPr>
        <w:t xml:space="preserve"> </w:t>
      </w:r>
      <w:r w:rsidR="00840340" w:rsidRPr="00A400B5">
        <w:rPr>
          <w:rFonts w:asciiTheme="minorHAnsi" w:hAnsiTheme="minorHAnsi"/>
          <w:sz w:val="22"/>
          <w:szCs w:val="22"/>
        </w:rPr>
        <w:t>Applicants are required to complete</w:t>
      </w:r>
      <w:r w:rsidR="001D6AB2" w:rsidRPr="00F027BC">
        <w:rPr>
          <w:rFonts w:asciiTheme="minorHAnsi" w:hAnsiTheme="minorHAnsi"/>
          <w:i/>
          <w:iCs/>
          <w:sz w:val="22"/>
          <w:szCs w:val="22"/>
        </w:rPr>
        <w:t xml:space="preserve"> </w:t>
      </w:r>
      <w:r w:rsidR="00C150A1" w:rsidRPr="00F027BC">
        <w:rPr>
          <w:rFonts w:asciiTheme="minorHAnsi" w:hAnsiTheme="minorHAnsi"/>
          <w:sz w:val="22"/>
          <w:szCs w:val="22"/>
        </w:rPr>
        <w:t xml:space="preserve">and </w:t>
      </w:r>
      <w:r w:rsidR="0051127B" w:rsidRPr="00F027BC">
        <w:rPr>
          <w:rFonts w:asciiTheme="minorHAnsi" w:hAnsiTheme="minorHAnsi"/>
          <w:sz w:val="22"/>
          <w:szCs w:val="22"/>
        </w:rPr>
        <w:t xml:space="preserve">submit </w:t>
      </w:r>
      <w:r w:rsidR="00840340">
        <w:rPr>
          <w:rFonts w:asciiTheme="minorHAnsi" w:hAnsiTheme="minorHAnsi"/>
          <w:sz w:val="22"/>
          <w:szCs w:val="22"/>
        </w:rPr>
        <w:t>them</w:t>
      </w:r>
      <w:r w:rsidR="00C150A1" w:rsidRPr="00F027BC">
        <w:rPr>
          <w:rFonts w:asciiTheme="minorHAnsi" w:hAnsiTheme="minorHAnsi"/>
          <w:sz w:val="22"/>
          <w:szCs w:val="22"/>
        </w:rPr>
        <w:t xml:space="preserve"> </w:t>
      </w:r>
      <w:r w:rsidR="0051127B" w:rsidRPr="00F027BC">
        <w:rPr>
          <w:rFonts w:asciiTheme="minorHAnsi" w:hAnsiTheme="minorHAnsi"/>
          <w:sz w:val="22"/>
          <w:szCs w:val="22"/>
        </w:rPr>
        <w:t xml:space="preserve">to </w:t>
      </w:r>
      <w:hyperlink r:id="rId11" w:history="1">
        <w:r>
          <w:rPr>
            <w:rStyle w:val="ae"/>
            <w:rFonts w:asciiTheme="minorHAnsi" w:hAnsiTheme="minorHAnsi"/>
            <w:sz w:val="22"/>
            <w:szCs w:val="22"/>
          </w:rPr>
          <w:t>HTLPResponse</w:t>
        </w:r>
        <w:r w:rsidR="007A3D3D" w:rsidRPr="00F027BC">
          <w:rPr>
            <w:rStyle w:val="ae"/>
            <w:rFonts w:asciiTheme="minorHAnsi" w:hAnsiTheme="minorHAnsi"/>
            <w:sz w:val="22"/>
            <w:szCs w:val="22"/>
          </w:rPr>
          <w:t>@ghitfund.org</w:t>
        </w:r>
      </w:hyperlink>
      <w:r w:rsidR="007A3D3D" w:rsidRPr="00F027BC">
        <w:rPr>
          <w:rFonts w:asciiTheme="minorHAnsi" w:hAnsiTheme="minorHAnsi"/>
          <w:sz w:val="22"/>
          <w:szCs w:val="22"/>
        </w:rPr>
        <w:t xml:space="preserve"> </w:t>
      </w:r>
      <w:r w:rsidR="0051127B" w:rsidRPr="00F027BC">
        <w:rPr>
          <w:rFonts w:asciiTheme="minorHAnsi" w:hAnsiTheme="minorHAnsi"/>
          <w:sz w:val="22"/>
          <w:szCs w:val="22"/>
        </w:rPr>
        <w:t xml:space="preserve">no later than </w:t>
      </w:r>
      <w:r w:rsidR="00C213F9" w:rsidRPr="00F027BC">
        <w:rPr>
          <w:rFonts w:asciiTheme="minorHAnsi" w:hAnsiTheme="minorHAnsi"/>
          <w:sz w:val="22"/>
          <w:szCs w:val="22"/>
        </w:rPr>
        <w:t>10:00 am</w:t>
      </w:r>
      <w:r w:rsidR="0051127B" w:rsidRPr="00F027BC">
        <w:rPr>
          <w:rFonts w:asciiTheme="minorHAnsi" w:hAnsiTheme="minorHAnsi"/>
          <w:sz w:val="22"/>
          <w:szCs w:val="22"/>
        </w:rPr>
        <w:t xml:space="preserve"> Tokyo time on </w:t>
      </w:r>
      <w:r w:rsidR="003A3465">
        <w:rPr>
          <w:rFonts w:asciiTheme="minorHAnsi" w:eastAsiaTheme="minorEastAsia" w:hAnsiTheme="minorHAnsi"/>
          <w:sz w:val="22"/>
          <w:szCs w:val="22"/>
          <w:lang w:eastAsia="ja-JP"/>
        </w:rPr>
        <w:t>October 10</w:t>
      </w:r>
      <w:r w:rsidR="00D423A8" w:rsidRPr="00F027BC">
        <w:rPr>
          <w:rFonts w:asciiTheme="minorHAnsi" w:hAnsiTheme="minorHAnsi"/>
          <w:sz w:val="22"/>
          <w:szCs w:val="22"/>
        </w:rPr>
        <w:t>, 201</w:t>
      </w:r>
      <w:r w:rsidR="0067106E" w:rsidRPr="00F027BC">
        <w:rPr>
          <w:rFonts w:asciiTheme="minorHAnsi" w:hAnsiTheme="minorHAnsi"/>
          <w:sz w:val="22"/>
          <w:szCs w:val="22"/>
        </w:rPr>
        <w:t>4</w:t>
      </w:r>
      <w:r w:rsidR="007A3D3D" w:rsidRPr="00F027BC">
        <w:rPr>
          <w:rFonts w:asciiTheme="minorHAnsi" w:hAnsiTheme="minorHAnsi"/>
          <w:sz w:val="22"/>
          <w:szCs w:val="22"/>
        </w:rPr>
        <w:t xml:space="preserve"> (use </w:t>
      </w:r>
      <w:r w:rsidR="00CC4D6D" w:rsidRPr="00F027BC">
        <w:rPr>
          <w:rFonts w:asciiTheme="minorHAnsi" w:hAnsiTheme="minorHAnsi"/>
          <w:sz w:val="22"/>
          <w:szCs w:val="22"/>
        </w:rPr>
        <w:t xml:space="preserve">email </w:t>
      </w:r>
      <w:r w:rsidR="007A3D3D" w:rsidRPr="00F027BC">
        <w:rPr>
          <w:rFonts w:asciiTheme="minorHAnsi" w:hAnsiTheme="minorHAnsi"/>
          <w:sz w:val="22"/>
          <w:szCs w:val="22"/>
        </w:rPr>
        <w:t>subject line:</w:t>
      </w:r>
      <w:r w:rsidR="00CC4D6D" w:rsidRPr="00F027BC">
        <w:rPr>
          <w:rFonts w:asciiTheme="minorHAnsi" w:hAnsiTheme="minorHAnsi"/>
          <w:sz w:val="22"/>
          <w:szCs w:val="22"/>
        </w:rPr>
        <w:t xml:space="preserve"> </w:t>
      </w:r>
      <w:r w:rsidR="00D423A8" w:rsidRPr="00F027BC">
        <w:rPr>
          <w:rFonts w:asciiTheme="minorHAnsi" w:hAnsiTheme="minorHAnsi"/>
          <w:sz w:val="22"/>
          <w:szCs w:val="22"/>
        </w:rPr>
        <w:t>GHIT-</w:t>
      </w:r>
      <w:r w:rsidR="00BF018A">
        <w:rPr>
          <w:rFonts w:asciiTheme="minorHAnsi" w:hAnsiTheme="minorHAnsi"/>
          <w:sz w:val="22"/>
          <w:szCs w:val="22"/>
        </w:rPr>
        <w:t>HTLP_</w:t>
      </w:r>
      <w:r w:rsidR="00D423A8" w:rsidRPr="00F027BC">
        <w:rPr>
          <w:rFonts w:asciiTheme="minorHAnsi" w:hAnsiTheme="minorHAnsi"/>
          <w:sz w:val="22"/>
          <w:szCs w:val="22"/>
        </w:rPr>
        <w:t>RFP-201</w:t>
      </w:r>
      <w:r w:rsidR="00663176" w:rsidRPr="00F027BC">
        <w:rPr>
          <w:rFonts w:asciiTheme="minorHAnsi" w:hAnsiTheme="minorHAnsi"/>
          <w:sz w:val="22"/>
          <w:szCs w:val="22"/>
        </w:rPr>
        <w:t>4</w:t>
      </w:r>
      <w:r w:rsidR="00D423A8" w:rsidRPr="00F027BC">
        <w:rPr>
          <w:rFonts w:asciiTheme="minorHAnsi" w:hAnsiTheme="minorHAnsi"/>
          <w:sz w:val="22"/>
          <w:szCs w:val="22"/>
        </w:rPr>
        <w:t>-</w:t>
      </w:r>
      <w:r w:rsidR="003A3465">
        <w:rPr>
          <w:rFonts w:asciiTheme="minorHAnsi" w:hAnsiTheme="minorHAnsi"/>
          <w:sz w:val="22"/>
          <w:szCs w:val="22"/>
        </w:rPr>
        <w:t>002</w:t>
      </w:r>
      <w:r w:rsidR="004B2918" w:rsidRPr="00F027BC">
        <w:rPr>
          <w:rFonts w:asciiTheme="minorHAnsi" w:hAnsiTheme="minorHAnsi"/>
          <w:sz w:val="22"/>
          <w:szCs w:val="22"/>
        </w:rPr>
        <w:t xml:space="preserve"> </w:t>
      </w:r>
      <w:r w:rsidR="007A3D3D" w:rsidRPr="00F027BC">
        <w:rPr>
          <w:rFonts w:asciiTheme="minorHAnsi" w:hAnsiTheme="minorHAnsi"/>
          <w:sz w:val="22"/>
          <w:szCs w:val="22"/>
        </w:rPr>
        <w:t>Proposal)</w:t>
      </w:r>
      <w:r w:rsidR="0051127B" w:rsidRPr="00F027BC">
        <w:rPr>
          <w:rFonts w:asciiTheme="minorHAnsi" w:hAnsiTheme="minorHAnsi"/>
          <w:sz w:val="22"/>
          <w:szCs w:val="22"/>
        </w:rPr>
        <w:t>.</w:t>
      </w:r>
      <w:r w:rsidR="00C83B32" w:rsidRPr="00F027BC">
        <w:rPr>
          <w:rFonts w:asciiTheme="minorHAnsi" w:hAnsiTheme="minorHAnsi"/>
          <w:sz w:val="22"/>
          <w:szCs w:val="22"/>
        </w:rPr>
        <w:t xml:space="preserve"> </w:t>
      </w:r>
      <w:r w:rsidR="00B373BF" w:rsidRPr="00F027BC">
        <w:rPr>
          <w:rFonts w:asciiTheme="minorHAnsi" w:hAnsiTheme="minorHAnsi"/>
          <w:sz w:val="22"/>
          <w:szCs w:val="22"/>
        </w:rPr>
        <w:t xml:space="preserve"> </w:t>
      </w:r>
      <w:r w:rsidR="003252BA" w:rsidRPr="00F027BC">
        <w:rPr>
          <w:rFonts w:asciiTheme="minorHAnsi" w:hAnsiTheme="minorHAnsi"/>
          <w:sz w:val="22"/>
          <w:szCs w:val="22"/>
        </w:rPr>
        <w:t>All proposal submissions will receive an acknowledgement from GHIT Fund staff.</w:t>
      </w:r>
      <w:r w:rsidR="005B14D1" w:rsidRPr="00F027BC">
        <w:rPr>
          <w:rFonts w:asciiTheme="minorHAnsi" w:hAnsiTheme="minorHAnsi"/>
          <w:sz w:val="22"/>
          <w:szCs w:val="22"/>
        </w:rPr>
        <w:t xml:space="preserve"> </w:t>
      </w:r>
      <w:r w:rsidR="003252BA" w:rsidRPr="00F027BC">
        <w:rPr>
          <w:rFonts w:asciiTheme="minorHAnsi" w:hAnsiTheme="minorHAnsi"/>
          <w:sz w:val="22"/>
          <w:szCs w:val="22"/>
        </w:rPr>
        <w:t>Proposal submissions</w:t>
      </w:r>
      <w:r w:rsidR="00D04394" w:rsidRPr="00F027BC">
        <w:rPr>
          <w:rFonts w:asciiTheme="minorHAnsi" w:hAnsiTheme="minorHAnsi"/>
          <w:sz w:val="22"/>
          <w:szCs w:val="22"/>
        </w:rPr>
        <w:t xml:space="preserve"> </w:t>
      </w:r>
      <w:r w:rsidR="00C83B32" w:rsidRPr="00F027BC">
        <w:rPr>
          <w:rFonts w:asciiTheme="minorHAnsi" w:hAnsiTheme="minorHAnsi"/>
          <w:sz w:val="22"/>
          <w:szCs w:val="22"/>
        </w:rPr>
        <w:t xml:space="preserve">may </w:t>
      </w:r>
      <w:r w:rsidR="003252BA" w:rsidRPr="00F027BC">
        <w:rPr>
          <w:rFonts w:asciiTheme="minorHAnsi" w:hAnsiTheme="minorHAnsi"/>
          <w:sz w:val="22"/>
          <w:szCs w:val="22"/>
        </w:rPr>
        <w:t xml:space="preserve">not </w:t>
      </w:r>
      <w:r w:rsidR="00C83B32" w:rsidRPr="00F027BC">
        <w:rPr>
          <w:rFonts w:asciiTheme="minorHAnsi" w:hAnsiTheme="minorHAnsi"/>
          <w:sz w:val="22"/>
          <w:szCs w:val="22"/>
        </w:rPr>
        <w:t xml:space="preserve">be modified after the </w:t>
      </w:r>
      <w:r w:rsidR="00D04394" w:rsidRPr="00F027BC">
        <w:rPr>
          <w:rFonts w:asciiTheme="minorHAnsi" w:hAnsiTheme="minorHAnsi"/>
          <w:sz w:val="22"/>
          <w:szCs w:val="22"/>
        </w:rPr>
        <w:t xml:space="preserve">submission </w:t>
      </w:r>
      <w:r w:rsidR="00C83B32" w:rsidRPr="00F027BC">
        <w:rPr>
          <w:rFonts w:asciiTheme="minorHAnsi" w:hAnsiTheme="minorHAnsi"/>
          <w:sz w:val="22"/>
          <w:szCs w:val="22"/>
        </w:rPr>
        <w:t>closing date.</w:t>
      </w:r>
      <w:r w:rsidR="003974C2" w:rsidRPr="00F027BC">
        <w:rPr>
          <w:rFonts w:asciiTheme="minorHAnsi" w:hAnsiTheme="minorHAnsi"/>
          <w:sz w:val="22"/>
          <w:szCs w:val="22"/>
        </w:rPr>
        <w:t xml:space="preserve"> </w:t>
      </w:r>
    </w:p>
    <w:p w14:paraId="67D0808D" w14:textId="77777777" w:rsidR="007A3D3D" w:rsidRPr="00F027BC" w:rsidRDefault="007A3D3D" w:rsidP="0017023E">
      <w:pPr>
        <w:pStyle w:val="Default"/>
        <w:jc w:val="both"/>
        <w:rPr>
          <w:rFonts w:asciiTheme="minorHAnsi" w:hAnsiTheme="minorHAnsi"/>
          <w:sz w:val="22"/>
          <w:szCs w:val="22"/>
        </w:rPr>
      </w:pPr>
    </w:p>
    <w:p w14:paraId="44E09A28" w14:textId="77777777" w:rsidR="007A3D3D" w:rsidRPr="00F027BC" w:rsidRDefault="0051127B" w:rsidP="00F027BC">
      <w:pPr>
        <w:pStyle w:val="Default"/>
        <w:jc w:val="both"/>
      </w:pPr>
      <w:r w:rsidRPr="00F027BC">
        <w:rPr>
          <w:rFonts w:asciiTheme="minorHAnsi" w:hAnsiTheme="minorHAnsi"/>
          <w:sz w:val="22"/>
          <w:szCs w:val="22"/>
        </w:rPr>
        <w:t xml:space="preserve">The GHIT Fund may, at its own discretion, extend </w:t>
      </w:r>
      <w:r w:rsidR="007A3D3D" w:rsidRPr="00F027BC">
        <w:rPr>
          <w:rFonts w:asciiTheme="minorHAnsi" w:hAnsiTheme="minorHAnsi"/>
          <w:sz w:val="22"/>
          <w:szCs w:val="22"/>
        </w:rPr>
        <w:t>the closing date</w:t>
      </w:r>
      <w:r w:rsidRPr="00F027BC">
        <w:rPr>
          <w:rFonts w:asciiTheme="minorHAnsi" w:hAnsiTheme="minorHAnsi"/>
          <w:sz w:val="22"/>
          <w:szCs w:val="22"/>
        </w:rPr>
        <w:t xml:space="preserve"> by notifying applicants who have submitted an </w:t>
      </w:r>
      <w:r w:rsidR="00CC4D6D" w:rsidRPr="00F027BC">
        <w:rPr>
          <w:rFonts w:asciiTheme="minorHAnsi" w:hAnsiTheme="minorHAnsi"/>
          <w:i/>
          <w:sz w:val="22"/>
          <w:szCs w:val="22"/>
        </w:rPr>
        <w:t>I</w:t>
      </w:r>
      <w:r w:rsidR="00182C1A" w:rsidRPr="00F027BC">
        <w:rPr>
          <w:rFonts w:asciiTheme="minorHAnsi" w:hAnsiTheme="minorHAnsi"/>
          <w:i/>
          <w:sz w:val="22"/>
          <w:szCs w:val="22"/>
        </w:rPr>
        <w:t>ntent</w:t>
      </w:r>
      <w:r w:rsidRPr="00F027BC">
        <w:rPr>
          <w:rFonts w:asciiTheme="minorHAnsi" w:hAnsiTheme="minorHAnsi"/>
          <w:i/>
          <w:sz w:val="22"/>
          <w:szCs w:val="22"/>
        </w:rPr>
        <w:t xml:space="preserve"> to </w:t>
      </w:r>
      <w:r w:rsidR="00CC4D6D" w:rsidRPr="00F027BC">
        <w:rPr>
          <w:rFonts w:asciiTheme="minorHAnsi" w:hAnsiTheme="minorHAnsi"/>
          <w:i/>
          <w:sz w:val="22"/>
          <w:szCs w:val="22"/>
        </w:rPr>
        <w:t>A</w:t>
      </w:r>
      <w:r w:rsidRPr="00F027BC">
        <w:rPr>
          <w:rFonts w:asciiTheme="minorHAnsi" w:hAnsiTheme="minorHAnsi"/>
          <w:i/>
          <w:sz w:val="22"/>
          <w:szCs w:val="22"/>
        </w:rPr>
        <w:t>pply</w:t>
      </w:r>
      <w:r w:rsidR="00CC4D6D" w:rsidRPr="00F027BC">
        <w:rPr>
          <w:rFonts w:asciiTheme="minorHAnsi" w:hAnsiTheme="minorHAnsi"/>
          <w:sz w:val="22"/>
          <w:szCs w:val="22"/>
        </w:rPr>
        <w:t xml:space="preserve"> document</w:t>
      </w:r>
      <w:r w:rsidRPr="00F027BC">
        <w:rPr>
          <w:rFonts w:asciiTheme="minorHAnsi" w:hAnsiTheme="minorHAnsi"/>
          <w:sz w:val="22"/>
          <w:szCs w:val="22"/>
        </w:rPr>
        <w:t xml:space="preserve">. Proposals received after the closing date for submission, without prior agreement, will be </w:t>
      </w:r>
      <w:r w:rsidR="007A3D3D" w:rsidRPr="00F027BC">
        <w:rPr>
          <w:rFonts w:asciiTheme="minorHAnsi" w:hAnsiTheme="minorHAnsi"/>
          <w:sz w:val="22"/>
          <w:szCs w:val="22"/>
        </w:rPr>
        <w:t>ineligible</w:t>
      </w:r>
      <w:r w:rsidR="00532B39" w:rsidRPr="00F027BC">
        <w:rPr>
          <w:rFonts w:asciiTheme="minorHAnsi" w:hAnsiTheme="minorHAnsi"/>
          <w:sz w:val="22"/>
          <w:szCs w:val="22"/>
        </w:rPr>
        <w:t xml:space="preserve"> for consideration</w:t>
      </w:r>
      <w:r w:rsidR="007A3D3D" w:rsidRPr="00F027BC">
        <w:rPr>
          <w:rFonts w:asciiTheme="minorHAnsi" w:hAnsiTheme="minorHAnsi"/>
          <w:sz w:val="22"/>
          <w:szCs w:val="22"/>
        </w:rPr>
        <w:t>,</w:t>
      </w:r>
      <w:r w:rsidR="00532B39" w:rsidRPr="00F027BC">
        <w:rPr>
          <w:rFonts w:asciiTheme="minorHAnsi" w:hAnsiTheme="minorHAnsi"/>
          <w:sz w:val="22"/>
          <w:szCs w:val="22"/>
        </w:rPr>
        <w:t xml:space="preserve"> but may</w:t>
      </w:r>
      <w:r w:rsidRPr="00F027BC">
        <w:rPr>
          <w:rFonts w:asciiTheme="minorHAnsi" w:hAnsiTheme="minorHAnsi"/>
          <w:sz w:val="22"/>
          <w:szCs w:val="22"/>
        </w:rPr>
        <w:t xml:space="preserve"> </w:t>
      </w:r>
      <w:r w:rsidR="007A3D3D" w:rsidRPr="00F027BC">
        <w:rPr>
          <w:rFonts w:asciiTheme="minorHAnsi" w:hAnsiTheme="minorHAnsi"/>
          <w:sz w:val="22"/>
          <w:szCs w:val="22"/>
        </w:rPr>
        <w:t xml:space="preserve">be </w:t>
      </w:r>
      <w:r w:rsidRPr="00F027BC">
        <w:rPr>
          <w:rFonts w:asciiTheme="minorHAnsi" w:hAnsiTheme="minorHAnsi"/>
          <w:sz w:val="22"/>
          <w:szCs w:val="22"/>
        </w:rPr>
        <w:t>resubmitted in response to future RFPs.</w:t>
      </w:r>
    </w:p>
    <w:p w14:paraId="7786D0D0" w14:textId="77777777" w:rsidR="001F3985" w:rsidRPr="00F027BC" w:rsidRDefault="001F3985" w:rsidP="00C150A1">
      <w:pPr>
        <w:spacing w:after="0" w:line="240" w:lineRule="auto"/>
        <w:jc w:val="both"/>
      </w:pPr>
    </w:p>
    <w:p w14:paraId="0A05A511" w14:textId="77777777" w:rsidR="00C26A4A" w:rsidRPr="00F027BC" w:rsidRDefault="00C26A4A" w:rsidP="00940DD9">
      <w:pPr>
        <w:pStyle w:val="1"/>
        <w:spacing w:before="0" w:line="240" w:lineRule="auto"/>
      </w:pPr>
      <w:r w:rsidRPr="00F027BC">
        <w:rPr>
          <w:rFonts w:asciiTheme="minorHAnsi" w:hAnsiTheme="minorHAnsi"/>
          <w:color w:val="548DD4" w:themeColor="text2" w:themeTint="99"/>
          <w:sz w:val="24"/>
        </w:rPr>
        <w:t xml:space="preserve">Proposal Evaluation </w:t>
      </w:r>
    </w:p>
    <w:p w14:paraId="159A2710" w14:textId="77777777" w:rsidR="00C26A4A" w:rsidRPr="00F027BC" w:rsidRDefault="00C26A4A" w:rsidP="00940DD9">
      <w:pPr>
        <w:pStyle w:val="2"/>
        <w:spacing w:before="120" w:after="120" w:line="240" w:lineRule="auto"/>
        <w:rPr>
          <w:rFonts w:asciiTheme="minorHAnsi" w:hAnsiTheme="minorHAnsi"/>
          <w:i/>
          <w:color w:val="548DD4" w:themeColor="text2" w:themeTint="99"/>
          <w:sz w:val="22"/>
        </w:rPr>
      </w:pPr>
      <w:r w:rsidRPr="00F027BC">
        <w:rPr>
          <w:rFonts w:asciiTheme="minorHAnsi" w:hAnsiTheme="minorHAnsi"/>
          <w:i/>
          <w:color w:val="548DD4" w:themeColor="text2" w:themeTint="99"/>
          <w:sz w:val="22"/>
        </w:rPr>
        <w:t>Preliminary Examination of Proposals</w:t>
      </w:r>
    </w:p>
    <w:p w14:paraId="55D958E4" w14:textId="77777777" w:rsidR="00C26A4A" w:rsidRPr="00F027BC" w:rsidRDefault="00C26A4A" w:rsidP="00C26A4A">
      <w:pPr>
        <w:spacing w:after="0" w:line="240" w:lineRule="auto"/>
        <w:jc w:val="both"/>
      </w:pPr>
      <w:r w:rsidRPr="00F027BC">
        <w:t xml:space="preserve">Proposals will </w:t>
      </w:r>
      <w:r w:rsidR="00590B3A" w:rsidRPr="00F027BC">
        <w:t xml:space="preserve">initially </w:t>
      </w:r>
      <w:r w:rsidR="00CC4D6D" w:rsidRPr="00F027BC">
        <w:t xml:space="preserve">be </w:t>
      </w:r>
      <w:r w:rsidRPr="00F027BC">
        <w:t>examined to determine whether the:</w:t>
      </w:r>
    </w:p>
    <w:p w14:paraId="0E3418FE" w14:textId="77777777" w:rsidR="00C26A4A" w:rsidRPr="00F027BC" w:rsidRDefault="00C26A4A" w:rsidP="00890174">
      <w:pPr>
        <w:pStyle w:val="a9"/>
        <w:numPr>
          <w:ilvl w:val="0"/>
          <w:numId w:val="1"/>
        </w:numPr>
        <w:spacing w:before="60" w:after="0" w:line="240" w:lineRule="auto"/>
        <w:contextualSpacing w:val="0"/>
        <w:jc w:val="both"/>
      </w:pPr>
      <w:r w:rsidRPr="00F027BC">
        <w:t>Partnership meets GHIT Fund eligibility criteria</w:t>
      </w:r>
    </w:p>
    <w:p w14:paraId="7FAF8CE7" w14:textId="77777777" w:rsidR="00C26A4A" w:rsidRPr="00F027BC" w:rsidRDefault="00C26A4A" w:rsidP="00890174">
      <w:pPr>
        <w:pStyle w:val="a9"/>
        <w:numPr>
          <w:ilvl w:val="0"/>
          <w:numId w:val="1"/>
        </w:numPr>
        <w:spacing w:before="60" w:after="0" w:line="240" w:lineRule="auto"/>
        <w:contextualSpacing w:val="0"/>
        <w:jc w:val="both"/>
      </w:pPr>
      <w:r w:rsidRPr="00F027BC">
        <w:t>Project objectives are aligned with the RFP</w:t>
      </w:r>
      <w:r w:rsidR="00CC4D6D" w:rsidRPr="00F027BC">
        <w:t>-</w:t>
      </w:r>
      <w:r w:rsidRPr="00F027BC">
        <w:t xml:space="preserve">specified scope </w:t>
      </w:r>
    </w:p>
    <w:p w14:paraId="0CBD88CF" w14:textId="77777777" w:rsidR="00C26A4A" w:rsidRPr="00F027BC" w:rsidRDefault="00C26A4A" w:rsidP="00890174">
      <w:pPr>
        <w:pStyle w:val="a9"/>
        <w:numPr>
          <w:ilvl w:val="0"/>
          <w:numId w:val="1"/>
        </w:numPr>
        <w:spacing w:before="60" w:after="0" w:line="240" w:lineRule="auto"/>
        <w:contextualSpacing w:val="0"/>
        <w:jc w:val="both"/>
      </w:pPr>
      <w:r w:rsidRPr="00F027BC">
        <w:t>Proposal is complete and addresses all required content</w:t>
      </w:r>
    </w:p>
    <w:p w14:paraId="5E362FA9" w14:textId="77777777" w:rsidR="00CC4D6D" w:rsidRPr="00F027BC" w:rsidRDefault="00CC4D6D" w:rsidP="00940DD9">
      <w:pPr>
        <w:spacing w:after="0" w:line="240" w:lineRule="auto"/>
        <w:ind w:left="360"/>
        <w:jc w:val="both"/>
      </w:pPr>
    </w:p>
    <w:p w14:paraId="5FCF44A7" w14:textId="77777777" w:rsidR="00D25AD3" w:rsidRPr="00F027BC" w:rsidRDefault="00C26A4A" w:rsidP="00C26A4A">
      <w:pPr>
        <w:pStyle w:val="Default"/>
        <w:jc w:val="both"/>
        <w:rPr>
          <w:rFonts w:asciiTheme="minorHAnsi" w:hAnsiTheme="minorHAnsi" w:cstheme="minorBidi"/>
          <w:color w:val="auto"/>
          <w:sz w:val="22"/>
          <w:szCs w:val="22"/>
        </w:rPr>
      </w:pPr>
      <w:r w:rsidRPr="00F027BC">
        <w:rPr>
          <w:rFonts w:asciiTheme="minorHAnsi" w:hAnsiTheme="minorHAnsi" w:cstheme="minorBidi"/>
          <w:color w:val="auto"/>
          <w:sz w:val="22"/>
          <w:szCs w:val="22"/>
        </w:rPr>
        <w:t xml:space="preserve">Applicants will be </w:t>
      </w:r>
      <w:r w:rsidR="00590B3A" w:rsidRPr="00F027BC">
        <w:rPr>
          <w:rFonts w:asciiTheme="minorHAnsi" w:hAnsiTheme="minorHAnsi" w:cstheme="minorBidi"/>
          <w:color w:val="auto"/>
          <w:sz w:val="22"/>
          <w:szCs w:val="22"/>
        </w:rPr>
        <w:t>notified</w:t>
      </w:r>
      <w:r w:rsidRPr="00F027BC">
        <w:rPr>
          <w:rFonts w:asciiTheme="minorHAnsi" w:hAnsiTheme="minorHAnsi" w:cstheme="minorBidi"/>
          <w:color w:val="auto"/>
          <w:sz w:val="22"/>
          <w:szCs w:val="22"/>
        </w:rPr>
        <w:t xml:space="preserve"> by email </w:t>
      </w:r>
      <w:r w:rsidR="00590B3A" w:rsidRPr="00F027BC">
        <w:rPr>
          <w:rFonts w:asciiTheme="minorHAnsi" w:hAnsiTheme="minorHAnsi" w:cstheme="minorBidi"/>
          <w:color w:val="auto"/>
          <w:sz w:val="22"/>
          <w:szCs w:val="22"/>
        </w:rPr>
        <w:t>of their proposal’s readiness for technical evaluation.</w:t>
      </w:r>
      <w:r w:rsidRPr="00F027BC">
        <w:rPr>
          <w:rFonts w:asciiTheme="minorHAnsi" w:hAnsiTheme="minorHAnsi" w:cstheme="minorBidi"/>
          <w:color w:val="auto"/>
          <w:sz w:val="22"/>
          <w:szCs w:val="22"/>
        </w:rPr>
        <w:t xml:space="preserve"> </w:t>
      </w:r>
      <w:r w:rsidR="00D25AD3" w:rsidRPr="00F027BC">
        <w:rPr>
          <w:rFonts w:asciiTheme="minorHAnsi" w:hAnsiTheme="minorHAnsi" w:cstheme="minorBidi"/>
          <w:color w:val="auto"/>
          <w:sz w:val="22"/>
          <w:szCs w:val="22"/>
        </w:rPr>
        <w:t xml:space="preserve">GHIT Fund </w:t>
      </w:r>
      <w:r w:rsidR="00590B3A" w:rsidRPr="00F027BC">
        <w:rPr>
          <w:rFonts w:asciiTheme="minorHAnsi" w:hAnsiTheme="minorHAnsi" w:cstheme="minorBidi"/>
          <w:color w:val="auto"/>
          <w:sz w:val="22"/>
          <w:szCs w:val="22"/>
        </w:rPr>
        <w:t xml:space="preserve">staff </w:t>
      </w:r>
      <w:r w:rsidR="00D25AD3" w:rsidRPr="00F027BC">
        <w:rPr>
          <w:rFonts w:asciiTheme="minorHAnsi" w:hAnsiTheme="minorHAnsi" w:cstheme="minorBidi"/>
          <w:color w:val="auto"/>
          <w:sz w:val="22"/>
          <w:szCs w:val="22"/>
        </w:rPr>
        <w:t xml:space="preserve">may ask clarifying questions or </w:t>
      </w:r>
      <w:r w:rsidR="00590B3A" w:rsidRPr="00F027BC">
        <w:rPr>
          <w:rFonts w:asciiTheme="minorHAnsi" w:hAnsiTheme="minorHAnsi" w:cstheme="minorBidi"/>
          <w:color w:val="auto"/>
          <w:sz w:val="22"/>
          <w:szCs w:val="22"/>
        </w:rPr>
        <w:t>request</w:t>
      </w:r>
      <w:r w:rsidR="00D25AD3" w:rsidRPr="00F027BC">
        <w:rPr>
          <w:rFonts w:asciiTheme="minorHAnsi" w:hAnsiTheme="minorHAnsi" w:cstheme="minorBidi"/>
          <w:color w:val="auto"/>
          <w:sz w:val="22"/>
          <w:szCs w:val="22"/>
        </w:rPr>
        <w:t xml:space="preserve"> additional information, as needed</w:t>
      </w:r>
      <w:r w:rsidR="00590B3A" w:rsidRPr="00F027BC">
        <w:rPr>
          <w:rFonts w:asciiTheme="minorHAnsi" w:hAnsiTheme="minorHAnsi" w:cstheme="minorBidi"/>
          <w:color w:val="auto"/>
          <w:sz w:val="22"/>
          <w:szCs w:val="22"/>
        </w:rPr>
        <w:t>, to qualify proposals for evaluation</w:t>
      </w:r>
      <w:r w:rsidR="00D25AD3" w:rsidRPr="00F027BC">
        <w:rPr>
          <w:rFonts w:asciiTheme="minorHAnsi" w:hAnsiTheme="minorHAnsi" w:cstheme="minorBidi"/>
          <w:color w:val="auto"/>
          <w:sz w:val="22"/>
          <w:szCs w:val="22"/>
        </w:rPr>
        <w:t xml:space="preserve">. </w:t>
      </w:r>
    </w:p>
    <w:p w14:paraId="2D89A7D7" w14:textId="77777777" w:rsidR="00CC4D6D" w:rsidRPr="00F027BC" w:rsidRDefault="00CC4D6D" w:rsidP="00940DD9">
      <w:pPr>
        <w:spacing w:after="0" w:line="240" w:lineRule="auto"/>
        <w:rPr>
          <w:color w:val="548DD4" w:themeColor="text2" w:themeTint="99"/>
        </w:rPr>
      </w:pPr>
    </w:p>
    <w:p w14:paraId="14F8AF89" w14:textId="77777777" w:rsidR="00C26A4A" w:rsidRPr="00F027BC" w:rsidRDefault="00C26A4A" w:rsidP="00940DD9">
      <w:pPr>
        <w:pStyle w:val="2"/>
        <w:spacing w:before="0" w:after="120" w:line="240" w:lineRule="auto"/>
        <w:rPr>
          <w:rFonts w:asciiTheme="minorHAnsi" w:hAnsiTheme="minorHAnsi"/>
          <w:i/>
          <w:color w:val="548DD4" w:themeColor="text2" w:themeTint="99"/>
          <w:sz w:val="22"/>
        </w:rPr>
      </w:pPr>
      <w:r w:rsidRPr="00F027BC">
        <w:rPr>
          <w:rFonts w:asciiTheme="minorHAnsi" w:hAnsiTheme="minorHAnsi"/>
          <w:i/>
          <w:color w:val="548DD4" w:themeColor="text2" w:themeTint="99"/>
          <w:sz w:val="22"/>
        </w:rPr>
        <w:t>Technical Evaluation</w:t>
      </w:r>
    </w:p>
    <w:p w14:paraId="2372D8BD" w14:textId="77777777" w:rsidR="00C26A4A" w:rsidRPr="00F027BC" w:rsidRDefault="00415101" w:rsidP="00C26A4A">
      <w:pPr>
        <w:spacing w:before="120" w:after="0" w:line="240" w:lineRule="auto"/>
        <w:jc w:val="both"/>
      </w:pPr>
      <w:r w:rsidRPr="00F027BC">
        <w:t>All p</w:t>
      </w:r>
      <w:r w:rsidR="00C26A4A" w:rsidRPr="00F027BC">
        <w:t xml:space="preserve">roposals </w:t>
      </w:r>
      <w:r w:rsidR="00CC4D6D" w:rsidRPr="00F027BC">
        <w:t xml:space="preserve">passing the preliminary examination </w:t>
      </w:r>
      <w:r w:rsidR="00C26A4A" w:rsidRPr="00F027BC">
        <w:t>will be evaluated and prioritized based on the following criteria:</w:t>
      </w:r>
    </w:p>
    <w:p w14:paraId="07F18675" w14:textId="77777777" w:rsidR="00EF04F5" w:rsidRPr="00F027BC" w:rsidRDefault="00EF04F5" w:rsidP="00C26A4A">
      <w:pPr>
        <w:pStyle w:val="Web"/>
        <w:spacing w:before="0" w:beforeAutospacing="0" w:after="0" w:afterAutospacing="0"/>
        <w:jc w:val="both"/>
      </w:pPr>
    </w:p>
    <w:p w14:paraId="57BFE808" w14:textId="77777777" w:rsidR="00EF04F5" w:rsidRPr="00F027BC" w:rsidRDefault="00EF04F5" w:rsidP="00890174">
      <w:pPr>
        <w:pStyle w:val="a9"/>
        <w:widowControl w:val="0"/>
        <w:numPr>
          <w:ilvl w:val="0"/>
          <w:numId w:val="3"/>
        </w:numPr>
        <w:spacing w:after="0" w:line="240" w:lineRule="auto"/>
        <w:contextualSpacing w:val="0"/>
        <w:jc w:val="both"/>
      </w:pPr>
      <w:r w:rsidRPr="00F027BC">
        <w:t>Scientific and technical merit</w:t>
      </w:r>
      <w:r w:rsidR="000D059A" w:rsidRPr="00F027BC">
        <w:t xml:space="preserve"> (e.g., sound approach and methodology, level of innovation, overall quality and comprehensiveness)</w:t>
      </w:r>
    </w:p>
    <w:p w14:paraId="78355737" w14:textId="77777777" w:rsidR="00EF04F5" w:rsidRPr="00F027BC" w:rsidRDefault="00EF04F5" w:rsidP="00890174">
      <w:pPr>
        <w:pStyle w:val="a9"/>
        <w:widowControl w:val="0"/>
        <w:numPr>
          <w:ilvl w:val="0"/>
          <w:numId w:val="3"/>
        </w:numPr>
        <w:spacing w:after="0" w:line="240" w:lineRule="auto"/>
        <w:contextualSpacing w:val="0"/>
        <w:jc w:val="both"/>
      </w:pPr>
      <w:r w:rsidRPr="00F027BC">
        <w:t>Potential Impact</w:t>
      </w:r>
      <w:r w:rsidR="000D059A" w:rsidRPr="00F027BC">
        <w:t xml:space="preserve"> (e.g., how it will address a global health priority)</w:t>
      </w:r>
    </w:p>
    <w:p w14:paraId="315FD0CB" w14:textId="77777777" w:rsidR="00EF04F5" w:rsidRPr="00F027BC" w:rsidRDefault="00EF04F5" w:rsidP="00890174">
      <w:pPr>
        <w:pStyle w:val="a9"/>
        <w:widowControl w:val="0"/>
        <w:numPr>
          <w:ilvl w:val="0"/>
          <w:numId w:val="3"/>
        </w:numPr>
        <w:spacing w:after="0" w:line="240" w:lineRule="auto"/>
        <w:contextualSpacing w:val="0"/>
        <w:jc w:val="both"/>
      </w:pPr>
      <w:r w:rsidRPr="00F027BC">
        <w:t>Partnership and project management (e.g.</w:t>
      </w:r>
      <w:r w:rsidR="007C48E6" w:rsidRPr="00F027BC">
        <w:t>,</w:t>
      </w:r>
      <w:r w:rsidRPr="00F027BC">
        <w:t xml:space="preserve"> capabilities and expertise, project history and performance, risk management, budget)</w:t>
      </w:r>
    </w:p>
    <w:p w14:paraId="43D9C04E" w14:textId="77777777" w:rsidR="00C26A4A" w:rsidRPr="00F027BC" w:rsidRDefault="00C26A4A" w:rsidP="00C26A4A">
      <w:pPr>
        <w:pStyle w:val="Web"/>
        <w:spacing w:before="0" w:beforeAutospacing="0" w:after="0" w:afterAutospacing="0"/>
        <w:jc w:val="both"/>
        <w:rPr>
          <w:rFonts w:asciiTheme="minorHAnsi" w:eastAsiaTheme="minorHAnsi" w:hAnsiTheme="minorHAnsi" w:cstheme="minorBidi"/>
          <w:sz w:val="22"/>
          <w:szCs w:val="22"/>
        </w:rPr>
      </w:pPr>
    </w:p>
    <w:p w14:paraId="13B351E5" w14:textId="77777777" w:rsidR="00C26A4A" w:rsidRPr="00F027BC" w:rsidRDefault="00C26A4A" w:rsidP="00C150A1">
      <w:pPr>
        <w:spacing w:after="0" w:line="240" w:lineRule="auto"/>
        <w:jc w:val="both"/>
      </w:pPr>
      <w:r w:rsidRPr="00F027BC">
        <w:t xml:space="preserve">If a proposal has already been deemed technically or scientifically sound and aligned with global health needs by an established independent scientific or technical advisory committee </w:t>
      </w:r>
      <w:r w:rsidR="00415101" w:rsidRPr="00F027BC">
        <w:t xml:space="preserve">(such as </w:t>
      </w:r>
      <w:r w:rsidRPr="00F027BC">
        <w:t xml:space="preserve">those established by PDPs), the partnership is expected to include </w:t>
      </w:r>
      <w:r w:rsidR="00CC4D6D" w:rsidRPr="00F027BC">
        <w:t xml:space="preserve">a summary of </w:t>
      </w:r>
      <w:r w:rsidRPr="00F027BC">
        <w:t>the</w:t>
      </w:r>
      <w:r w:rsidR="00DE372A" w:rsidRPr="00F027BC">
        <w:t xml:space="preserve"> outcome</w:t>
      </w:r>
      <w:r w:rsidRPr="00F027BC">
        <w:t xml:space="preserve"> </w:t>
      </w:r>
      <w:r w:rsidR="00415101" w:rsidRPr="00F027BC">
        <w:t>o</w:t>
      </w:r>
      <w:r w:rsidRPr="00F027BC">
        <w:t xml:space="preserve">f that review in their proposal submission.   </w:t>
      </w:r>
    </w:p>
    <w:p w14:paraId="615984B2" w14:textId="77777777" w:rsidR="00B647D8" w:rsidRPr="00F027BC" w:rsidRDefault="00B647D8" w:rsidP="00C150A1">
      <w:pPr>
        <w:spacing w:after="0" w:line="240" w:lineRule="auto"/>
        <w:jc w:val="both"/>
      </w:pPr>
    </w:p>
    <w:p w14:paraId="42449DF2" w14:textId="77777777" w:rsidR="00E91021" w:rsidRPr="00F027BC" w:rsidRDefault="00E91021" w:rsidP="0095147C">
      <w:pPr>
        <w:pStyle w:val="1"/>
        <w:spacing w:before="0" w:after="120" w:line="240" w:lineRule="auto"/>
        <w:rPr>
          <w:rFonts w:asciiTheme="minorHAnsi" w:hAnsiTheme="minorHAnsi"/>
          <w:color w:val="548DD4" w:themeColor="text2" w:themeTint="99"/>
          <w:sz w:val="24"/>
          <w:szCs w:val="22"/>
        </w:rPr>
      </w:pPr>
      <w:r w:rsidRPr="00F027BC">
        <w:rPr>
          <w:rFonts w:asciiTheme="minorHAnsi" w:hAnsiTheme="minorHAnsi"/>
          <w:color w:val="548DD4" w:themeColor="text2" w:themeTint="99"/>
          <w:sz w:val="24"/>
          <w:szCs w:val="22"/>
        </w:rPr>
        <w:t>Award Administration</w:t>
      </w:r>
      <w:r w:rsidR="00817D3B" w:rsidRPr="00F027BC">
        <w:rPr>
          <w:rFonts w:asciiTheme="minorHAnsi" w:hAnsiTheme="minorHAnsi"/>
          <w:color w:val="548DD4" w:themeColor="text2" w:themeTint="99"/>
          <w:sz w:val="24"/>
          <w:szCs w:val="22"/>
        </w:rPr>
        <w:t xml:space="preserve"> and Conditions</w:t>
      </w:r>
    </w:p>
    <w:p w14:paraId="5D6C1B5D" w14:textId="77777777" w:rsidR="00BE4EDD" w:rsidRPr="00F027BC" w:rsidRDefault="00920802" w:rsidP="0017023E">
      <w:pPr>
        <w:spacing w:after="0" w:line="240" w:lineRule="auto"/>
        <w:jc w:val="both"/>
      </w:pPr>
      <w:r w:rsidRPr="00F027BC">
        <w:t xml:space="preserve">The GHIT Fund will </w:t>
      </w:r>
      <w:r w:rsidR="00262C8C" w:rsidRPr="00F027BC">
        <w:t xml:space="preserve">notify applicants of </w:t>
      </w:r>
      <w:r w:rsidR="00BE4EDD" w:rsidRPr="00F027BC">
        <w:t xml:space="preserve">their selection status by email. The GHIT Fund </w:t>
      </w:r>
      <w:r w:rsidR="00EB269D" w:rsidRPr="00F027BC">
        <w:t>will</w:t>
      </w:r>
      <w:r w:rsidR="00BE4EDD" w:rsidRPr="00F027BC">
        <w:t xml:space="preserve"> </w:t>
      </w:r>
      <w:r w:rsidR="009E1408" w:rsidRPr="00F027BC">
        <w:t xml:space="preserve">not </w:t>
      </w:r>
      <w:r w:rsidR="00BE4EDD" w:rsidRPr="00F027BC">
        <w:t xml:space="preserve">provide </w:t>
      </w:r>
      <w:r w:rsidR="009E1408" w:rsidRPr="00F027BC">
        <w:t xml:space="preserve">formal </w:t>
      </w:r>
      <w:r w:rsidR="00BE4EDD" w:rsidRPr="00F027BC">
        <w:t xml:space="preserve">feedback </w:t>
      </w:r>
      <w:r w:rsidR="00CC4D6D" w:rsidRPr="00F027BC">
        <w:t xml:space="preserve">to applicants receiving a </w:t>
      </w:r>
      <w:r w:rsidR="00BE4EDD" w:rsidRPr="00F027BC">
        <w:t xml:space="preserve">non-award decision. </w:t>
      </w:r>
    </w:p>
    <w:p w14:paraId="17629F72" w14:textId="77777777" w:rsidR="0095147C" w:rsidRPr="00F027BC" w:rsidRDefault="0095147C" w:rsidP="0017023E">
      <w:pPr>
        <w:spacing w:after="0" w:line="240" w:lineRule="auto"/>
        <w:jc w:val="both"/>
      </w:pPr>
    </w:p>
    <w:p w14:paraId="3D8B9807" w14:textId="77777777" w:rsidR="00D57049" w:rsidRPr="00F027BC" w:rsidRDefault="00EB269D" w:rsidP="0017023E">
      <w:pPr>
        <w:pStyle w:val="Web"/>
        <w:spacing w:before="0" w:beforeAutospacing="0" w:after="0" w:afterAutospacing="0"/>
        <w:jc w:val="both"/>
        <w:rPr>
          <w:rFonts w:asciiTheme="minorHAnsi" w:eastAsiaTheme="minorHAnsi" w:hAnsiTheme="minorHAnsi" w:cstheme="minorBidi"/>
          <w:sz w:val="22"/>
          <w:szCs w:val="22"/>
        </w:rPr>
      </w:pPr>
      <w:r w:rsidRPr="00F027BC">
        <w:rPr>
          <w:rFonts w:asciiTheme="minorHAnsi" w:eastAsiaTheme="minorHAnsi" w:hAnsiTheme="minorHAnsi" w:cstheme="minorBidi"/>
          <w:sz w:val="22"/>
          <w:szCs w:val="22"/>
        </w:rPr>
        <w:t xml:space="preserve">Applicants are required to </w:t>
      </w:r>
      <w:r w:rsidR="004D0BC5" w:rsidRPr="00F027BC">
        <w:rPr>
          <w:rFonts w:asciiTheme="minorHAnsi" w:eastAsiaTheme="minorHAnsi" w:hAnsiTheme="minorHAnsi" w:cstheme="minorBidi"/>
          <w:sz w:val="22"/>
          <w:szCs w:val="22"/>
        </w:rPr>
        <w:t xml:space="preserve">identify the designated grantee and all collaboration partners. The grantee will be the funding recipient and will be responsible for the performance of its collaborating partners. A representative of the designated grantee will serve as the main </w:t>
      </w:r>
      <w:r w:rsidR="00CC4D6D" w:rsidRPr="00F027BC">
        <w:rPr>
          <w:rFonts w:asciiTheme="minorHAnsi" w:eastAsiaTheme="minorHAnsi" w:hAnsiTheme="minorHAnsi" w:cstheme="minorBidi"/>
          <w:sz w:val="22"/>
          <w:szCs w:val="22"/>
        </w:rPr>
        <w:t xml:space="preserve">GHIT Fund </w:t>
      </w:r>
      <w:r w:rsidR="004D0BC5" w:rsidRPr="00F027BC">
        <w:rPr>
          <w:rFonts w:asciiTheme="minorHAnsi" w:eastAsiaTheme="minorHAnsi" w:hAnsiTheme="minorHAnsi" w:cstheme="minorBidi"/>
          <w:sz w:val="22"/>
          <w:szCs w:val="22"/>
        </w:rPr>
        <w:t xml:space="preserve">point of contact and will </w:t>
      </w:r>
      <w:r w:rsidR="00E91021" w:rsidRPr="00F027BC">
        <w:rPr>
          <w:rFonts w:asciiTheme="minorHAnsi" w:eastAsiaTheme="minorHAnsi" w:hAnsiTheme="minorHAnsi" w:cstheme="minorBidi"/>
          <w:sz w:val="22"/>
          <w:szCs w:val="22"/>
        </w:rPr>
        <w:t xml:space="preserve">be responsible for all </w:t>
      </w:r>
      <w:r w:rsidR="004D0BC5" w:rsidRPr="00F027BC">
        <w:rPr>
          <w:rFonts w:asciiTheme="minorHAnsi" w:eastAsiaTheme="minorHAnsi" w:hAnsiTheme="minorHAnsi" w:cstheme="minorBidi"/>
          <w:sz w:val="22"/>
          <w:szCs w:val="22"/>
        </w:rPr>
        <w:t xml:space="preserve">GHIT Fund discussions and </w:t>
      </w:r>
      <w:r w:rsidR="00E91021" w:rsidRPr="00F027BC">
        <w:rPr>
          <w:rFonts w:asciiTheme="minorHAnsi" w:eastAsiaTheme="minorHAnsi" w:hAnsiTheme="minorHAnsi" w:cstheme="minorBidi"/>
          <w:sz w:val="22"/>
          <w:szCs w:val="22"/>
        </w:rPr>
        <w:t>ne</w:t>
      </w:r>
      <w:r w:rsidR="00BE4EDD" w:rsidRPr="00F027BC">
        <w:rPr>
          <w:rFonts w:asciiTheme="minorHAnsi" w:eastAsiaTheme="minorHAnsi" w:hAnsiTheme="minorHAnsi" w:cstheme="minorBidi"/>
          <w:sz w:val="22"/>
          <w:szCs w:val="22"/>
        </w:rPr>
        <w:t>gotiations</w:t>
      </w:r>
      <w:r w:rsidR="004D0BC5" w:rsidRPr="00F027BC">
        <w:rPr>
          <w:rFonts w:asciiTheme="minorHAnsi" w:eastAsiaTheme="minorHAnsi" w:hAnsiTheme="minorHAnsi" w:cstheme="minorBidi"/>
          <w:sz w:val="22"/>
          <w:szCs w:val="22"/>
        </w:rPr>
        <w:t xml:space="preserve">. </w:t>
      </w:r>
    </w:p>
    <w:p w14:paraId="2F54268D" w14:textId="77777777" w:rsidR="0095147C" w:rsidRPr="00F027BC" w:rsidRDefault="0095147C" w:rsidP="0017023E">
      <w:pPr>
        <w:pStyle w:val="Web"/>
        <w:spacing w:before="0" w:beforeAutospacing="0" w:after="0" w:afterAutospacing="0"/>
        <w:jc w:val="both"/>
        <w:rPr>
          <w:rFonts w:asciiTheme="minorHAnsi" w:eastAsiaTheme="minorHAnsi" w:hAnsiTheme="minorHAnsi" w:cstheme="minorBidi"/>
          <w:sz w:val="22"/>
          <w:szCs w:val="22"/>
        </w:rPr>
      </w:pPr>
    </w:p>
    <w:p w14:paraId="4A57B92D" w14:textId="77777777" w:rsidR="00817D3B" w:rsidRPr="00F027BC" w:rsidRDefault="00817D3B" w:rsidP="0017023E">
      <w:pPr>
        <w:pStyle w:val="Web"/>
        <w:spacing w:before="0" w:beforeAutospacing="0" w:after="120" w:afterAutospacing="0"/>
        <w:jc w:val="both"/>
        <w:rPr>
          <w:rFonts w:asciiTheme="minorHAnsi" w:eastAsiaTheme="minorHAnsi" w:hAnsiTheme="minorHAnsi" w:cstheme="minorBidi"/>
          <w:sz w:val="22"/>
          <w:szCs w:val="22"/>
        </w:rPr>
      </w:pPr>
      <w:r w:rsidRPr="00F027BC">
        <w:rPr>
          <w:rFonts w:asciiTheme="minorHAnsi" w:eastAsiaTheme="minorHAnsi" w:hAnsiTheme="minorHAnsi" w:cstheme="minorBidi"/>
          <w:sz w:val="22"/>
          <w:szCs w:val="22"/>
        </w:rPr>
        <w:t xml:space="preserve">Grants will be awarded for a period </w:t>
      </w:r>
      <w:r w:rsidR="00415101" w:rsidRPr="00F027BC">
        <w:rPr>
          <w:rFonts w:asciiTheme="minorHAnsi" w:eastAsiaTheme="minorHAnsi" w:hAnsiTheme="minorHAnsi" w:cstheme="minorBidi"/>
          <w:sz w:val="22"/>
          <w:szCs w:val="22"/>
        </w:rPr>
        <w:t>reflecting</w:t>
      </w:r>
      <w:r w:rsidR="004D0BC5" w:rsidRPr="00F027BC">
        <w:rPr>
          <w:rFonts w:asciiTheme="minorHAnsi" w:eastAsiaTheme="minorHAnsi" w:hAnsiTheme="minorHAnsi" w:cstheme="minorBidi"/>
          <w:sz w:val="22"/>
          <w:szCs w:val="22"/>
        </w:rPr>
        <w:t xml:space="preserve"> the expected time required to complete agreed activities. </w:t>
      </w:r>
      <w:r w:rsidR="00937871" w:rsidRPr="00F027BC">
        <w:rPr>
          <w:rFonts w:asciiTheme="minorHAnsi" w:eastAsiaTheme="minorHAnsi" w:hAnsiTheme="minorHAnsi" w:cstheme="minorBidi"/>
          <w:b/>
          <w:sz w:val="22"/>
          <w:szCs w:val="22"/>
        </w:rPr>
        <w:t xml:space="preserve">The funding will be milestone based. </w:t>
      </w:r>
      <w:r w:rsidRPr="00F027BC">
        <w:rPr>
          <w:rFonts w:asciiTheme="minorHAnsi" w:eastAsiaTheme="minorHAnsi" w:hAnsiTheme="minorHAnsi" w:cstheme="minorBidi"/>
          <w:sz w:val="22"/>
          <w:szCs w:val="22"/>
        </w:rPr>
        <w:t xml:space="preserve">The GHIT Fund </w:t>
      </w:r>
      <w:r w:rsidR="002047FE" w:rsidRPr="00F027BC">
        <w:rPr>
          <w:rFonts w:asciiTheme="minorHAnsi" w:eastAsiaTheme="minorHAnsi" w:hAnsiTheme="minorHAnsi" w:cstheme="minorBidi"/>
          <w:sz w:val="22"/>
          <w:szCs w:val="22"/>
        </w:rPr>
        <w:t>has</w:t>
      </w:r>
      <w:r w:rsidRPr="00F027BC">
        <w:rPr>
          <w:rFonts w:asciiTheme="minorHAnsi" w:eastAsiaTheme="minorHAnsi" w:hAnsiTheme="minorHAnsi" w:cstheme="minorBidi"/>
          <w:sz w:val="22"/>
          <w:szCs w:val="22"/>
        </w:rPr>
        <w:t xml:space="preserve"> the right to </w:t>
      </w:r>
      <w:r w:rsidR="002047FE" w:rsidRPr="00F027BC">
        <w:rPr>
          <w:rFonts w:asciiTheme="minorHAnsi" w:eastAsiaTheme="minorHAnsi" w:hAnsiTheme="minorHAnsi" w:cstheme="minorBidi"/>
          <w:sz w:val="22"/>
          <w:szCs w:val="22"/>
        </w:rPr>
        <w:t>terminate</w:t>
      </w:r>
      <w:r w:rsidRPr="00F027BC">
        <w:rPr>
          <w:rFonts w:asciiTheme="minorHAnsi" w:eastAsiaTheme="minorHAnsi" w:hAnsiTheme="minorHAnsi" w:cstheme="minorBidi"/>
          <w:sz w:val="22"/>
          <w:szCs w:val="22"/>
        </w:rPr>
        <w:t xml:space="preserve"> the grant agreement</w:t>
      </w:r>
      <w:r w:rsidR="00E50C1E" w:rsidRPr="00F027BC">
        <w:rPr>
          <w:rFonts w:asciiTheme="minorHAnsi" w:eastAsiaTheme="minorHAnsi" w:hAnsiTheme="minorHAnsi" w:cstheme="minorBidi"/>
          <w:sz w:val="22"/>
          <w:szCs w:val="22"/>
        </w:rPr>
        <w:t xml:space="preserve"> if: </w:t>
      </w:r>
      <w:r w:rsidRPr="00F027BC">
        <w:rPr>
          <w:rFonts w:asciiTheme="minorHAnsi" w:eastAsiaTheme="minorHAnsi" w:hAnsiTheme="minorHAnsi" w:cstheme="minorBidi"/>
          <w:sz w:val="22"/>
          <w:szCs w:val="22"/>
        </w:rPr>
        <w:t xml:space="preserve"> </w:t>
      </w:r>
    </w:p>
    <w:p w14:paraId="2267D7E7" w14:textId="77777777" w:rsidR="00817D3B" w:rsidRPr="00F027BC" w:rsidRDefault="001645FB" w:rsidP="00890174">
      <w:pPr>
        <w:pStyle w:val="Web"/>
        <w:numPr>
          <w:ilvl w:val="0"/>
          <w:numId w:val="2"/>
        </w:numPr>
        <w:spacing w:before="60" w:beforeAutospacing="0" w:after="0" w:afterAutospacing="0"/>
        <w:jc w:val="both"/>
        <w:rPr>
          <w:rFonts w:asciiTheme="minorHAnsi" w:eastAsiaTheme="minorHAnsi" w:hAnsiTheme="minorHAnsi" w:cstheme="minorBidi"/>
          <w:sz w:val="22"/>
          <w:szCs w:val="22"/>
        </w:rPr>
      </w:pPr>
      <w:r w:rsidRPr="00F027BC">
        <w:rPr>
          <w:rFonts w:asciiTheme="minorHAnsi" w:eastAsiaTheme="minorHAnsi" w:hAnsiTheme="minorHAnsi" w:cstheme="minorBidi"/>
          <w:sz w:val="22"/>
          <w:szCs w:val="22"/>
        </w:rPr>
        <w:t>The partnership disbands prior to satisfying its grant obligations</w:t>
      </w:r>
      <w:r w:rsidR="00CC4D6D" w:rsidRPr="00F027BC">
        <w:rPr>
          <w:rFonts w:asciiTheme="minorHAnsi" w:eastAsiaTheme="minorHAnsi" w:hAnsiTheme="minorHAnsi" w:cstheme="minorBidi"/>
          <w:sz w:val="22"/>
          <w:szCs w:val="22"/>
        </w:rPr>
        <w:t>.</w:t>
      </w:r>
    </w:p>
    <w:p w14:paraId="04D2899F" w14:textId="77777777" w:rsidR="00817D3B" w:rsidRPr="00F027BC" w:rsidRDefault="00817D3B" w:rsidP="00890174">
      <w:pPr>
        <w:pStyle w:val="Web"/>
        <w:numPr>
          <w:ilvl w:val="0"/>
          <w:numId w:val="2"/>
        </w:numPr>
        <w:spacing w:before="60" w:beforeAutospacing="0" w:after="0" w:afterAutospacing="0"/>
        <w:jc w:val="both"/>
        <w:rPr>
          <w:rFonts w:asciiTheme="minorHAnsi" w:eastAsiaTheme="minorHAnsi" w:hAnsiTheme="minorHAnsi" w:cstheme="minorBidi"/>
          <w:sz w:val="22"/>
          <w:szCs w:val="22"/>
        </w:rPr>
      </w:pPr>
      <w:r w:rsidRPr="00F027BC">
        <w:rPr>
          <w:rFonts w:asciiTheme="minorHAnsi" w:eastAsiaTheme="minorHAnsi" w:hAnsiTheme="minorHAnsi" w:cstheme="minorBidi"/>
          <w:sz w:val="22"/>
          <w:szCs w:val="22"/>
        </w:rPr>
        <w:t>The progress of work is such that the obligati</w:t>
      </w:r>
      <w:r w:rsidR="00367B5A" w:rsidRPr="00F027BC">
        <w:rPr>
          <w:rFonts w:asciiTheme="minorHAnsi" w:eastAsiaTheme="minorHAnsi" w:hAnsiTheme="minorHAnsi" w:cstheme="minorBidi"/>
          <w:sz w:val="22"/>
          <w:szCs w:val="22"/>
        </w:rPr>
        <w:t>ons undertaken by the partners</w:t>
      </w:r>
      <w:r w:rsidR="00E50C1E" w:rsidRPr="00F027BC">
        <w:rPr>
          <w:rFonts w:asciiTheme="minorHAnsi" w:eastAsiaTheme="minorHAnsi" w:hAnsiTheme="minorHAnsi" w:cstheme="minorBidi"/>
          <w:sz w:val="22"/>
          <w:szCs w:val="22"/>
        </w:rPr>
        <w:t>hip</w:t>
      </w:r>
      <w:r w:rsidRPr="00F027BC">
        <w:rPr>
          <w:rFonts w:asciiTheme="minorHAnsi" w:eastAsiaTheme="minorHAnsi" w:hAnsiTheme="minorHAnsi" w:cstheme="minorBidi"/>
          <w:sz w:val="22"/>
          <w:szCs w:val="22"/>
        </w:rPr>
        <w:t xml:space="preserve"> will not be </w:t>
      </w:r>
      <w:r w:rsidR="00367B5A" w:rsidRPr="00F027BC">
        <w:rPr>
          <w:rFonts w:asciiTheme="minorHAnsi" w:eastAsiaTheme="minorHAnsi" w:hAnsiTheme="minorHAnsi" w:cstheme="minorBidi"/>
          <w:sz w:val="22"/>
          <w:szCs w:val="22"/>
        </w:rPr>
        <w:t>fulfilled</w:t>
      </w:r>
      <w:r w:rsidR="00CC4D6D" w:rsidRPr="00F027BC">
        <w:rPr>
          <w:rFonts w:asciiTheme="minorHAnsi" w:eastAsiaTheme="minorHAnsi" w:hAnsiTheme="minorHAnsi" w:cstheme="minorBidi"/>
          <w:sz w:val="22"/>
          <w:szCs w:val="22"/>
        </w:rPr>
        <w:t>.</w:t>
      </w:r>
    </w:p>
    <w:p w14:paraId="1BF63DEE" w14:textId="73423D85" w:rsidR="00367B5A" w:rsidRPr="00F027BC" w:rsidRDefault="00367B5A" w:rsidP="00890174">
      <w:pPr>
        <w:pStyle w:val="Web"/>
        <w:numPr>
          <w:ilvl w:val="0"/>
          <w:numId w:val="2"/>
        </w:numPr>
        <w:spacing w:before="60" w:beforeAutospacing="0" w:after="0" w:afterAutospacing="0"/>
        <w:jc w:val="both"/>
        <w:rPr>
          <w:rFonts w:asciiTheme="minorHAnsi" w:eastAsiaTheme="minorHAnsi" w:hAnsiTheme="minorHAnsi" w:cstheme="minorBidi"/>
          <w:sz w:val="22"/>
          <w:szCs w:val="22"/>
        </w:rPr>
      </w:pPr>
      <w:r w:rsidRPr="00F027BC">
        <w:rPr>
          <w:rFonts w:asciiTheme="minorHAnsi" w:eastAsiaTheme="minorHAnsi" w:hAnsiTheme="minorHAnsi" w:cstheme="minorBidi"/>
          <w:sz w:val="22"/>
          <w:szCs w:val="22"/>
        </w:rPr>
        <w:t xml:space="preserve">The </w:t>
      </w:r>
      <w:r w:rsidR="00E50C1E" w:rsidRPr="00F027BC">
        <w:rPr>
          <w:rFonts w:asciiTheme="minorHAnsi" w:eastAsiaTheme="minorHAnsi" w:hAnsiTheme="minorHAnsi" w:cstheme="minorBidi"/>
          <w:sz w:val="22"/>
          <w:szCs w:val="22"/>
        </w:rPr>
        <w:t>partnership</w:t>
      </w:r>
      <w:r w:rsidRPr="00F027BC">
        <w:rPr>
          <w:rFonts w:asciiTheme="minorHAnsi" w:eastAsiaTheme="minorHAnsi" w:hAnsiTheme="minorHAnsi" w:cstheme="minorBidi"/>
          <w:sz w:val="22"/>
          <w:szCs w:val="22"/>
        </w:rPr>
        <w:t xml:space="preserve"> fails to meet </w:t>
      </w:r>
      <w:r w:rsidR="00E50C1E" w:rsidRPr="00F027BC">
        <w:rPr>
          <w:rFonts w:asciiTheme="minorHAnsi" w:eastAsiaTheme="minorHAnsi" w:hAnsiTheme="minorHAnsi" w:cstheme="minorBidi"/>
          <w:sz w:val="22"/>
          <w:szCs w:val="22"/>
        </w:rPr>
        <w:t>the</w:t>
      </w:r>
      <w:r w:rsidR="00FE455B">
        <w:rPr>
          <w:rFonts w:asciiTheme="minorHAnsi" w:eastAsiaTheme="minorHAnsi" w:hAnsiTheme="minorHAnsi" w:cstheme="minorBidi"/>
          <w:sz w:val="22"/>
          <w:szCs w:val="22"/>
        </w:rPr>
        <w:t xml:space="preserve"> critical</w:t>
      </w:r>
      <w:r w:rsidRPr="00F027BC">
        <w:rPr>
          <w:rFonts w:asciiTheme="minorHAnsi" w:eastAsiaTheme="minorHAnsi" w:hAnsiTheme="minorHAnsi" w:cstheme="minorBidi"/>
          <w:sz w:val="22"/>
          <w:szCs w:val="22"/>
        </w:rPr>
        <w:t xml:space="preserve"> milestones specified in the grant agreement.</w:t>
      </w:r>
    </w:p>
    <w:p w14:paraId="50B28A88" w14:textId="77777777" w:rsidR="0095147C" w:rsidRPr="00F027BC" w:rsidRDefault="0095147C" w:rsidP="00B83AA7">
      <w:pPr>
        <w:pStyle w:val="Web"/>
        <w:spacing w:before="0" w:beforeAutospacing="0" w:after="0" w:afterAutospacing="0"/>
        <w:rPr>
          <w:rFonts w:asciiTheme="minorHAnsi" w:eastAsiaTheme="minorHAnsi" w:hAnsiTheme="minorHAnsi" w:cstheme="minorBidi"/>
          <w:sz w:val="22"/>
          <w:szCs w:val="22"/>
        </w:rPr>
      </w:pPr>
    </w:p>
    <w:p w14:paraId="6C7970A6" w14:textId="77777777" w:rsidR="00FE0A03" w:rsidRPr="00F027BC" w:rsidRDefault="002047FE" w:rsidP="0017023E">
      <w:pPr>
        <w:pStyle w:val="Web"/>
        <w:spacing w:before="0" w:beforeAutospacing="0" w:after="0" w:afterAutospacing="0"/>
        <w:jc w:val="both"/>
        <w:rPr>
          <w:rFonts w:asciiTheme="minorHAnsi" w:eastAsiaTheme="minorHAnsi" w:hAnsiTheme="minorHAnsi" w:cstheme="minorBidi"/>
          <w:sz w:val="22"/>
          <w:szCs w:val="22"/>
        </w:rPr>
      </w:pPr>
      <w:r w:rsidRPr="00F027BC">
        <w:rPr>
          <w:rFonts w:asciiTheme="minorHAnsi" w:eastAsiaTheme="minorHAnsi" w:hAnsiTheme="minorHAnsi" w:cstheme="minorBidi"/>
          <w:sz w:val="22"/>
          <w:szCs w:val="22"/>
        </w:rPr>
        <w:t xml:space="preserve">In the event a grant is terminated, the GHIT Fund reserves the right to </w:t>
      </w:r>
      <w:r w:rsidR="00415101" w:rsidRPr="00F027BC">
        <w:rPr>
          <w:rFonts w:asciiTheme="minorHAnsi" w:eastAsiaTheme="minorHAnsi" w:hAnsiTheme="minorHAnsi" w:cstheme="minorBidi"/>
          <w:sz w:val="22"/>
          <w:szCs w:val="22"/>
        </w:rPr>
        <w:t>cancel future fund</w:t>
      </w:r>
      <w:r w:rsidR="0017023E" w:rsidRPr="00F027BC">
        <w:rPr>
          <w:rFonts w:asciiTheme="minorHAnsi" w:eastAsiaTheme="minorHAnsi" w:hAnsiTheme="minorHAnsi" w:cstheme="minorBidi"/>
          <w:sz w:val="22"/>
          <w:szCs w:val="22"/>
        </w:rPr>
        <w:t xml:space="preserve"> payments, </w:t>
      </w:r>
      <w:r w:rsidR="00415101" w:rsidRPr="00F027BC">
        <w:rPr>
          <w:rFonts w:asciiTheme="minorHAnsi" w:eastAsiaTheme="minorHAnsi" w:hAnsiTheme="minorHAnsi" w:cstheme="minorBidi"/>
          <w:sz w:val="22"/>
          <w:szCs w:val="22"/>
        </w:rPr>
        <w:t>reclaim paid funds</w:t>
      </w:r>
      <w:r w:rsidR="005B14D1" w:rsidRPr="00F027BC">
        <w:rPr>
          <w:rFonts w:asciiTheme="minorHAnsi" w:eastAsiaTheme="minorHAnsi" w:hAnsiTheme="minorHAnsi" w:cstheme="minorBidi"/>
          <w:sz w:val="22"/>
          <w:szCs w:val="22"/>
        </w:rPr>
        <w:t>,</w:t>
      </w:r>
      <w:r w:rsidRPr="00F027BC">
        <w:rPr>
          <w:rFonts w:asciiTheme="minorHAnsi" w:eastAsiaTheme="minorHAnsi" w:hAnsiTheme="minorHAnsi" w:cstheme="minorBidi"/>
          <w:sz w:val="22"/>
          <w:szCs w:val="22"/>
        </w:rPr>
        <w:t xml:space="preserve"> </w:t>
      </w:r>
      <w:r w:rsidR="0017023E" w:rsidRPr="00F027BC">
        <w:rPr>
          <w:rFonts w:asciiTheme="minorHAnsi" w:eastAsiaTheme="minorHAnsi" w:hAnsiTheme="minorHAnsi" w:cstheme="minorBidi"/>
          <w:sz w:val="22"/>
          <w:szCs w:val="22"/>
        </w:rPr>
        <w:t>or mandate that paid funds be redirected to other charitable activities</w:t>
      </w:r>
      <w:r w:rsidRPr="00F027BC">
        <w:rPr>
          <w:rFonts w:asciiTheme="minorHAnsi" w:eastAsiaTheme="minorHAnsi" w:hAnsiTheme="minorHAnsi" w:cstheme="minorBidi"/>
          <w:sz w:val="22"/>
          <w:szCs w:val="22"/>
        </w:rPr>
        <w:t>. In lieu of termination, the GHIT Fund may choose to renegotiate the terms of the existing grant agreement.</w:t>
      </w:r>
    </w:p>
    <w:p w14:paraId="09E38A11" w14:textId="77777777" w:rsidR="00FE0A03" w:rsidRPr="00F027BC" w:rsidRDefault="0017023E" w:rsidP="0017023E">
      <w:pPr>
        <w:pStyle w:val="Web"/>
        <w:spacing w:before="0" w:beforeAutospacing="0" w:after="0" w:afterAutospacing="0"/>
        <w:jc w:val="both"/>
        <w:rPr>
          <w:rFonts w:asciiTheme="minorHAnsi" w:eastAsiaTheme="minorHAnsi" w:hAnsiTheme="minorHAnsi" w:cstheme="minorBidi"/>
          <w:sz w:val="22"/>
          <w:szCs w:val="22"/>
        </w:rPr>
      </w:pPr>
      <w:r w:rsidRPr="00F027BC">
        <w:rPr>
          <w:rFonts w:asciiTheme="minorHAnsi" w:eastAsiaTheme="minorHAnsi" w:hAnsiTheme="minorHAnsi" w:cstheme="minorBidi"/>
          <w:sz w:val="22"/>
          <w:szCs w:val="22"/>
        </w:rPr>
        <w:t xml:space="preserve"> </w:t>
      </w:r>
    </w:p>
    <w:p w14:paraId="79346818" w14:textId="77777777" w:rsidR="002500B3" w:rsidRPr="00F027BC" w:rsidRDefault="00FE0A03" w:rsidP="00940DD9">
      <w:pPr>
        <w:pStyle w:val="Web"/>
        <w:spacing w:before="0" w:beforeAutospacing="0" w:after="120" w:afterAutospacing="0"/>
        <w:rPr>
          <w:rFonts w:asciiTheme="minorHAnsi" w:hAnsiTheme="minorHAnsi"/>
          <w:b/>
          <w:color w:val="548DD4" w:themeColor="text2" w:themeTint="99"/>
          <w:szCs w:val="22"/>
        </w:rPr>
      </w:pPr>
      <w:r w:rsidRPr="00F027BC">
        <w:rPr>
          <w:rFonts w:asciiTheme="minorHAnsi" w:hAnsiTheme="minorHAnsi"/>
          <w:b/>
          <w:color w:val="548DD4" w:themeColor="text2" w:themeTint="99"/>
          <w:szCs w:val="22"/>
        </w:rPr>
        <w:t>D</w:t>
      </w:r>
      <w:r w:rsidR="0017023E" w:rsidRPr="00F027BC">
        <w:rPr>
          <w:rFonts w:asciiTheme="minorHAnsi" w:hAnsiTheme="minorHAnsi"/>
          <w:b/>
          <w:color w:val="548DD4" w:themeColor="text2" w:themeTint="99"/>
          <w:szCs w:val="22"/>
        </w:rPr>
        <w:t>ata</w:t>
      </w:r>
      <w:r w:rsidR="00E91021" w:rsidRPr="00F027BC">
        <w:rPr>
          <w:rFonts w:asciiTheme="minorHAnsi" w:hAnsiTheme="minorHAnsi"/>
          <w:b/>
          <w:color w:val="548DD4" w:themeColor="text2" w:themeTint="99"/>
          <w:szCs w:val="22"/>
        </w:rPr>
        <w:t xml:space="preserve"> </w:t>
      </w:r>
      <w:r w:rsidR="00573024" w:rsidRPr="00F027BC">
        <w:rPr>
          <w:rFonts w:asciiTheme="minorHAnsi" w:hAnsiTheme="minorHAnsi"/>
          <w:b/>
          <w:color w:val="548DD4" w:themeColor="text2" w:themeTint="99"/>
          <w:szCs w:val="22"/>
        </w:rPr>
        <w:t xml:space="preserve">and Product </w:t>
      </w:r>
      <w:r w:rsidR="00E91021" w:rsidRPr="00F027BC">
        <w:rPr>
          <w:rFonts w:asciiTheme="minorHAnsi" w:hAnsiTheme="minorHAnsi"/>
          <w:b/>
          <w:color w:val="548DD4" w:themeColor="text2" w:themeTint="99"/>
          <w:szCs w:val="22"/>
        </w:rPr>
        <w:t>Access</w:t>
      </w:r>
    </w:p>
    <w:p w14:paraId="6A8A4A37" w14:textId="77777777" w:rsidR="00573024" w:rsidRPr="00F027BC" w:rsidRDefault="0017023E" w:rsidP="0017023E">
      <w:pPr>
        <w:spacing w:after="0" w:line="240" w:lineRule="auto"/>
        <w:jc w:val="both"/>
      </w:pPr>
      <w:r w:rsidRPr="00F027BC">
        <w:t xml:space="preserve">The aim of the GHIT Fund Data </w:t>
      </w:r>
      <w:r w:rsidR="00573024" w:rsidRPr="00F027BC">
        <w:t>and Product Access Policies are</w:t>
      </w:r>
      <w:r w:rsidRPr="00F027BC">
        <w:t xml:space="preserve"> to articulate the principles that promote the transparency of</w:t>
      </w:r>
      <w:r w:rsidR="00D037E9" w:rsidRPr="00F027BC">
        <w:t>,</w:t>
      </w:r>
      <w:r w:rsidRPr="00F027BC">
        <w:t xml:space="preserve"> and accessibility to</w:t>
      </w:r>
      <w:r w:rsidR="00D037E9" w:rsidRPr="00F027BC">
        <w:t>,</w:t>
      </w:r>
      <w:r w:rsidRPr="00F027BC">
        <w:t xml:space="preserve"> data related to the safety and efficiency of healthcare technologies.</w:t>
      </w:r>
      <w:r w:rsidR="00573024" w:rsidRPr="00F027BC">
        <w:t xml:space="preserve"> The policy and its principles apply to data or products generated through </w:t>
      </w:r>
      <w:r w:rsidR="00D037E9" w:rsidRPr="00F027BC">
        <w:t xml:space="preserve">the </w:t>
      </w:r>
      <w:r w:rsidR="00573024" w:rsidRPr="00F027BC">
        <w:t xml:space="preserve">activities funded </w:t>
      </w:r>
      <w:r w:rsidR="00D037E9" w:rsidRPr="00F027BC">
        <w:t xml:space="preserve">primarily </w:t>
      </w:r>
      <w:r w:rsidR="00573024" w:rsidRPr="00F027BC">
        <w:t xml:space="preserve">by </w:t>
      </w:r>
      <w:r w:rsidR="00D037E9" w:rsidRPr="00F027BC">
        <w:t xml:space="preserve">the </w:t>
      </w:r>
      <w:r w:rsidR="00573024" w:rsidRPr="00F027BC">
        <w:t>GHIT Fund, including but not limited to, data related to the discovery and development of healthcare technologies</w:t>
      </w:r>
      <w:r w:rsidR="00D037E9" w:rsidRPr="00F027BC">
        <w:t>,</w:t>
      </w:r>
      <w:r w:rsidR="00573024" w:rsidRPr="00F027BC">
        <w:t xml:space="preserve"> and products approved for </w:t>
      </w:r>
      <w:r w:rsidR="00D037E9" w:rsidRPr="00F027BC">
        <w:t xml:space="preserve">introduction </w:t>
      </w:r>
      <w:r w:rsidR="00573024" w:rsidRPr="00F027BC">
        <w:t>by a national regulatory authority.</w:t>
      </w:r>
    </w:p>
    <w:p w14:paraId="564E1697" w14:textId="77777777" w:rsidR="00573024" w:rsidRPr="00F027BC" w:rsidRDefault="00573024" w:rsidP="0017023E">
      <w:pPr>
        <w:spacing w:after="0" w:line="240" w:lineRule="auto"/>
        <w:jc w:val="both"/>
      </w:pPr>
    </w:p>
    <w:p w14:paraId="0CC58D4E" w14:textId="7F5A4EA7" w:rsidR="0095147C" w:rsidRPr="00F027BC" w:rsidRDefault="00573024" w:rsidP="0017023E">
      <w:pPr>
        <w:spacing w:after="0" w:line="240" w:lineRule="auto"/>
        <w:jc w:val="both"/>
      </w:pPr>
      <w:r w:rsidRPr="00F027BC">
        <w:t>All data</w:t>
      </w:r>
      <w:r w:rsidR="00D037E9" w:rsidRPr="00F027BC">
        <w:t>,</w:t>
      </w:r>
      <w:r w:rsidRPr="00F027BC">
        <w:t xml:space="preserve"> and processes for </w:t>
      </w:r>
      <w:r w:rsidR="00D037E9" w:rsidRPr="00F027BC">
        <w:t xml:space="preserve">its </w:t>
      </w:r>
      <w:r w:rsidRPr="00F027BC">
        <w:t>access</w:t>
      </w:r>
      <w:r w:rsidR="00D037E9" w:rsidRPr="00F027BC">
        <w:t>,</w:t>
      </w:r>
      <w:r w:rsidRPr="00F027BC">
        <w:t xml:space="preserve"> will be clearly defined </w:t>
      </w:r>
      <w:r w:rsidR="00D037E9" w:rsidRPr="00F027BC">
        <w:t>by the applicant</w:t>
      </w:r>
      <w:r w:rsidRPr="00F027BC">
        <w:t xml:space="preserve">. </w:t>
      </w:r>
      <w:r w:rsidR="00D7109C" w:rsidRPr="00F027BC">
        <w:t>Appropriate data</w:t>
      </w:r>
      <w:r w:rsidRPr="00F027BC">
        <w:t xml:space="preserve"> and </w:t>
      </w:r>
      <w:r w:rsidR="00D7109C" w:rsidRPr="00F027BC">
        <w:t xml:space="preserve">project outcomes </w:t>
      </w:r>
      <w:r w:rsidRPr="00F027BC">
        <w:t xml:space="preserve">will be disclosed in a broad and prompt manner to optimize the translation of findings in the global advancement of new healthcare technologies. </w:t>
      </w:r>
      <w:r w:rsidR="008941DA">
        <w:t>Ideally, g</w:t>
      </w:r>
      <w:r w:rsidRPr="00F027BC">
        <w:t>rantees should utilize public-access repositories</w:t>
      </w:r>
      <w:r w:rsidR="00D037E9" w:rsidRPr="00F027BC">
        <w:t>,</w:t>
      </w:r>
      <w:r w:rsidRPr="00F027BC">
        <w:t xml:space="preserve"> </w:t>
      </w:r>
      <w:r w:rsidR="00D7109C" w:rsidRPr="00F027BC">
        <w:t>whenever</w:t>
      </w:r>
      <w:r w:rsidRPr="00F027BC">
        <w:t xml:space="preserve"> </w:t>
      </w:r>
      <w:r w:rsidR="00D7109C" w:rsidRPr="00F027BC">
        <w:t>available;</w:t>
      </w:r>
      <w:r w:rsidRPr="00F027BC">
        <w:t xml:space="preserve"> </w:t>
      </w:r>
      <w:r w:rsidR="008941DA">
        <w:t>if this is not feasible due to confidentiality concerns, the project team should define a timeline with GHIT at which point data from the funded project will be made available freely to the community.</w:t>
      </w:r>
    </w:p>
    <w:p w14:paraId="11CA92C6" w14:textId="77777777" w:rsidR="00573024" w:rsidRPr="00F027BC" w:rsidRDefault="00573024" w:rsidP="0017023E">
      <w:pPr>
        <w:spacing w:after="0" w:line="240" w:lineRule="auto"/>
        <w:jc w:val="both"/>
      </w:pPr>
    </w:p>
    <w:p w14:paraId="236D7A91" w14:textId="5323A22B" w:rsidR="00573024" w:rsidRPr="00F027BC" w:rsidRDefault="00573024" w:rsidP="0017023E">
      <w:pPr>
        <w:spacing w:after="0" w:line="240" w:lineRule="auto"/>
        <w:jc w:val="both"/>
      </w:pPr>
      <w:r w:rsidRPr="00F027BC">
        <w:t xml:space="preserve">Respect must be given to individuals and communities from or about whom data are collected. Respect must also be given to all matters of confidentiality and attribution as they pertain to researchers, evaluators, and their collaborators. Confidentiality </w:t>
      </w:r>
      <w:r w:rsidR="00873695">
        <w:t xml:space="preserve">prior to obtaining IP </w:t>
      </w:r>
      <w:r w:rsidRPr="00F027BC">
        <w:t>should be fully recognized whe</w:t>
      </w:r>
      <w:r w:rsidR="00D7109C" w:rsidRPr="00F027BC">
        <w:t xml:space="preserve">n requested </w:t>
      </w:r>
      <w:r w:rsidRPr="00F027BC">
        <w:t xml:space="preserve">or </w:t>
      </w:r>
      <w:r w:rsidR="00D7109C" w:rsidRPr="00F027BC">
        <w:t xml:space="preserve">when </w:t>
      </w:r>
      <w:r w:rsidRPr="00F027BC">
        <w:t>required by law or regulation.</w:t>
      </w:r>
    </w:p>
    <w:p w14:paraId="3F22D07E" w14:textId="77777777" w:rsidR="00573024" w:rsidRPr="00F027BC" w:rsidRDefault="00573024" w:rsidP="0017023E">
      <w:pPr>
        <w:spacing w:after="0" w:line="240" w:lineRule="auto"/>
        <w:jc w:val="both"/>
      </w:pPr>
    </w:p>
    <w:p w14:paraId="35A54911" w14:textId="77777777" w:rsidR="00573024" w:rsidRPr="00F027BC" w:rsidRDefault="00E56A2D" w:rsidP="0017023E">
      <w:pPr>
        <w:spacing w:after="0" w:line="240" w:lineRule="auto"/>
        <w:jc w:val="both"/>
      </w:pPr>
      <w:r w:rsidRPr="00F027BC">
        <w:t>E</w:t>
      </w:r>
      <w:r w:rsidR="00573024" w:rsidRPr="00F027BC">
        <w:t xml:space="preserve">xisting data </w:t>
      </w:r>
      <w:r w:rsidRPr="00F027BC">
        <w:t xml:space="preserve">or </w:t>
      </w:r>
      <w:r w:rsidR="00D7109C" w:rsidRPr="00F027BC">
        <w:t xml:space="preserve">project outcomes </w:t>
      </w:r>
      <w:r w:rsidR="00573024" w:rsidRPr="00F027BC">
        <w:t xml:space="preserve">owned by a grantee at the initiation of a </w:t>
      </w:r>
      <w:r w:rsidRPr="00F027BC">
        <w:t xml:space="preserve">GHIT Fund </w:t>
      </w:r>
      <w:r w:rsidR="00573024" w:rsidRPr="00F027BC">
        <w:t xml:space="preserve">project, including but not limited to information, know-how or intellectual property, will remain </w:t>
      </w:r>
      <w:r w:rsidRPr="00F027BC">
        <w:t xml:space="preserve">the property of </w:t>
      </w:r>
      <w:r w:rsidR="00573024" w:rsidRPr="00F027BC">
        <w:t xml:space="preserve">the original holder. The original holder may share, assign, or license their rights </w:t>
      </w:r>
      <w:r w:rsidRPr="00F027BC">
        <w:t xml:space="preserve">to this property </w:t>
      </w:r>
      <w:r w:rsidR="00573024" w:rsidRPr="00F027BC">
        <w:t>to a third party.</w:t>
      </w:r>
    </w:p>
    <w:p w14:paraId="20F0DC1B" w14:textId="77777777" w:rsidR="00573024" w:rsidRPr="00F027BC" w:rsidRDefault="00573024" w:rsidP="0017023E">
      <w:pPr>
        <w:spacing w:after="0" w:line="240" w:lineRule="auto"/>
        <w:jc w:val="both"/>
      </w:pPr>
    </w:p>
    <w:p w14:paraId="0F0B5E89" w14:textId="520D749F" w:rsidR="008D7155" w:rsidRPr="00F027BC" w:rsidRDefault="00573024" w:rsidP="00C35F21">
      <w:pPr>
        <w:spacing w:after="0" w:line="240" w:lineRule="auto"/>
        <w:jc w:val="both"/>
        <w:rPr>
          <w:rFonts w:eastAsia="Times New Roman" w:cs="Times New Roman"/>
        </w:rPr>
      </w:pPr>
      <w:r w:rsidRPr="00F027BC">
        <w:lastRenderedPageBreak/>
        <w:t xml:space="preserve">Proprietorship of data and </w:t>
      </w:r>
      <w:r w:rsidR="00E56A2D" w:rsidRPr="00F027BC">
        <w:t>project outcomes achieved or</w:t>
      </w:r>
      <w:r w:rsidRPr="00F027BC">
        <w:t xml:space="preserve"> created through activities funded by </w:t>
      </w:r>
      <w:r w:rsidR="00EF3612" w:rsidRPr="00F027BC">
        <w:t xml:space="preserve">the </w:t>
      </w:r>
      <w:r w:rsidRPr="00F027BC">
        <w:t xml:space="preserve">GHIT Fund that can be </w:t>
      </w:r>
      <w:r w:rsidR="00EF3612" w:rsidRPr="00F027BC">
        <w:t>considered an</w:t>
      </w:r>
      <w:r w:rsidRPr="00F027BC">
        <w:t xml:space="preserve"> intellectual property right</w:t>
      </w:r>
      <w:r w:rsidR="00EF3612" w:rsidRPr="00F027BC">
        <w:t>,</w:t>
      </w:r>
      <w:r w:rsidRPr="00F027BC">
        <w:t xml:space="preserve"> will be negotiated </w:t>
      </w:r>
      <w:r w:rsidR="00EF3612" w:rsidRPr="00F027BC">
        <w:t>prior to grant completion</w:t>
      </w:r>
      <w:r w:rsidRPr="00F027BC">
        <w:t xml:space="preserve">. </w:t>
      </w:r>
    </w:p>
    <w:p w14:paraId="42367554" w14:textId="632A207A" w:rsidR="008D7155" w:rsidRPr="00F027BC" w:rsidRDefault="008D7155">
      <w:pPr>
        <w:spacing w:after="0" w:line="240" w:lineRule="auto"/>
        <w:rPr>
          <w:rFonts w:eastAsia="Times New Roman" w:cs="Times New Roman"/>
        </w:rPr>
      </w:pPr>
    </w:p>
    <w:p w14:paraId="330A450A" w14:textId="77777777" w:rsidR="001252F0" w:rsidRPr="00F027BC" w:rsidRDefault="001252F0" w:rsidP="00F027BC">
      <w:pPr>
        <w:spacing w:before="60" w:after="0" w:line="240" w:lineRule="auto"/>
        <w:jc w:val="both"/>
        <w:rPr>
          <w:rFonts w:eastAsia="Times New Roman" w:cs="Times New Roman"/>
        </w:rPr>
      </w:pPr>
    </w:p>
    <w:p w14:paraId="2C07502C" w14:textId="77777777" w:rsidR="008951E7" w:rsidRPr="00F027BC" w:rsidRDefault="006D4CCD" w:rsidP="001252F0">
      <w:pPr>
        <w:spacing w:after="0" w:line="240" w:lineRule="auto"/>
        <w:rPr>
          <w:b/>
          <w:color w:val="548DD4" w:themeColor="text2" w:themeTint="99"/>
          <w:sz w:val="24"/>
        </w:rPr>
      </w:pPr>
      <w:r w:rsidRPr="00F027BC">
        <w:rPr>
          <w:b/>
          <w:color w:val="548DD4" w:themeColor="text2" w:themeTint="99"/>
          <w:sz w:val="24"/>
        </w:rPr>
        <w:t>K</w:t>
      </w:r>
      <w:r w:rsidR="0095147C" w:rsidRPr="00F027BC">
        <w:rPr>
          <w:b/>
          <w:color w:val="548DD4" w:themeColor="text2" w:themeTint="99"/>
          <w:sz w:val="24"/>
        </w:rPr>
        <w:t>ey RFP Milestone Dates</w:t>
      </w:r>
    </w:p>
    <w:p w14:paraId="54D42EA6" w14:textId="77777777" w:rsidR="002C3077" w:rsidRDefault="002C3077" w:rsidP="004E439A">
      <w:pPr>
        <w:spacing w:after="0" w:line="240" w:lineRule="auto"/>
      </w:pPr>
    </w:p>
    <w:tbl>
      <w:tblPr>
        <w:tblStyle w:val="2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14"/>
        <w:gridCol w:w="6312"/>
      </w:tblGrid>
      <w:tr w:rsidR="0028770E" w:rsidRPr="00E466F1" w14:paraId="6B7C2E6A" w14:textId="77777777" w:rsidTr="00D021D9">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2014" w:type="dxa"/>
            <w:tcBorders>
              <w:top w:val="none" w:sz="0" w:space="0" w:color="auto"/>
              <w:left w:val="none" w:sz="0" w:space="0" w:color="auto"/>
              <w:bottom w:val="none" w:sz="0" w:space="0" w:color="auto"/>
            </w:tcBorders>
            <w:shd w:val="clear" w:color="auto" w:fill="F2F2F2" w:themeFill="background1" w:themeFillShade="F2"/>
            <w:vAlign w:val="center"/>
          </w:tcPr>
          <w:p w14:paraId="46E1C82D" w14:textId="77777777" w:rsidR="0028770E" w:rsidRPr="00E466F1" w:rsidRDefault="0028770E" w:rsidP="00D021D9">
            <w:pPr>
              <w:rPr>
                <w:rFonts w:ascii="Times New Roman" w:hAnsi="Times New Roman" w:cs="Times New Roman"/>
                <w:sz w:val="20"/>
              </w:rPr>
            </w:pPr>
            <w:r w:rsidRPr="00E466F1">
              <w:rPr>
                <w:rFonts w:ascii="Times New Roman" w:hAnsi="Times New Roman" w:cs="Times New Roman"/>
                <w:sz w:val="20"/>
              </w:rPr>
              <w:t xml:space="preserve">RFP Release </w:t>
            </w:r>
          </w:p>
        </w:tc>
        <w:tc>
          <w:tcPr>
            <w:tcW w:w="6312" w:type="dxa"/>
            <w:tcBorders>
              <w:top w:val="none" w:sz="0" w:space="0" w:color="auto"/>
              <w:bottom w:val="none" w:sz="0" w:space="0" w:color="auto"/>
              <w:right w:val="none" w:sz="0" w:space="0" w:color="auto"/>
            </w:tcBorders>
            <w:vAlign w:val="center"/>
          </w:tcPr>
          <w:p w14:paraId="5EC94C2C" w14:textId="6D886961" w:rsidR="0028770E" w:rsidRPr="00E466F1" w:rsidRDefault="003A3465" w:rsidP="00D021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August 6, </w:t>
            </w:r>
            <w:r w:rsidR="0028770E" w:rsidRPr="00E466F1">
              <w:rPr>
                <w:rFonts w:ascii="Times New Roman" w:hAnsi="Times New Roman" w:cs="Times New Roman"/>
                <w:sz w:val="20"/>
              </w:rPr>
              <w:t>2014</w:t>
            </w:r>
          </w:p>
        </w:tc>
      </w:tr>
      <w:tr w:rsidR="0028770E" w:rsidRPr="00E466F1" w14:paraId="679FDC5C" w14:textId="77777777" w:rsidTr="00D021D9">
        <w:trPr>
          <w:trHeight w:val="938"/>
        </w:trPr>
        <w:tc>
          <w:tcPr>
            <w:cnfStyle w:val="001000000000" w:firstRow="0" w:lastRow="0" w:firstColumn="1" w:lastColumn="0" w:oddVBand="0" w:evenVBand="0" w:oddHBand="0" w:evenHBand="0" w:firstRowFirstColumn="0" w:firstRowLastColumn="0" w:lastRowFirstColumn="0" w:lastRowLastColumn="0"/>
            <w:tcW w:w="2014" w:type="dxa"/>
            <w:shd w:val="clear" w:color="auto" w:fill="F2F2F2" w:themeFill="background1" w:themeFillShade="F2"/>
            <w:vAlign w:val="center"/>
          </w:tcPr>
          <w:p w14:paraId="160D9112" w14:textId="77777777" w:rsidR="0028770E" w:rsidRPr="00E466F1" w:rsidRDefault="0028770E" w:rsidP="00D021D9">
            <w:pPr>
              <w:rPr>
                <w:rFonts w:ascii="Times New Roman" w:hAnsi="Times New Roman" w:cs="Times New Roman"/>
                <w:sz w:val="20"/>
              </w:rPr>
            </w:pPr>
            <w:r w:rsidRPr="00E466F1">
              <w:rPr>
                <w:rFonts w:ascii="Times New Roman" w:hAnsi="Times New Roman" w:cs="Times New Roman"/>
                <w:sz w:val="20"/>
              </w:rPr>
              <w:t xml:space="preserve">Intent to Apply </w:t>
            </w:r>
          </w:p>
        </w:tc>
        <w:tc>
          <w:tcPr>
            <w:tcW w:w="6312" w:type="dxa"/>
            <w:vAlign w:val="center"/>
          </w:tcPr>
          <w:p w14:paraId="21831D0F" w14:textId="572D8248" w:rsidR="0028770E" w:rsidRPr="00E466F1" w:rsidRDefault="0028770E" w:rsidP="00D021D9">
            <w:pPr>
              <w:widowControl w:val="0"/>
              <w:spacing w:line="2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 xml:space="preserve">10:00 am </w:t>
            </w:r>
            <w:r w:rsidR="003A3465">
              <w:rPr>
                <w:rFonts w:ascii="Times New Roman" w:hAnsi="Times New Roman" w:cs="Times New Roman"/>
                <w:sz w:val="20"/>
              </w:rPr>
              <w:t xml:space="preserve">September 10, </w:t>
            </w:r>
            <w:r w:rsidRPr="00E466F1">
              <w:rPr>
                <w:rFonts w:ascii="Times New Roman" w:hAnsi="Times New Roman" w:cs="Times New Roman"/>
                <w:sz w:val="20"/>
              </w:rPr>
              <w:t>2014</w:t>
            </w:r>
            <w:r w:rsidRPr="00E466F1">
              <w:rPr>
                <w:rFonts w:ascii="Times New Roman" w:hAnsi="Times New Roman" w:cs="Times New Roman"/>
                <w:sz w:val="20"/>
              </w:rPr>
              <w:br/>
              <w:t xml:space="preserve">Submit </w:t>
            </w:r>
            <w:r w:rsidR="005E676A" w:rsidRPr="005E676A">
              <w:rPr>
                <w:rFonts w:ascii="Times New Roman" w:hAnsi="Times New Roman" w:cs="Times New Roman"/>
                <w:i/>
                <w:sz w:val="20"/>
              </w:rPr>
              <w:t>GHIT_HTLP_RFP2014-002_Intent_To_Apply.docx</w:t>
            </w:r>
            <w:r w:rsidRPr="00E466F1">
              <w:rPr>
                <w:rFonts w:ascii="Times New Roman" w:hAnsi="Times New Roman" w:cs="Times New Roman"/>
                <w:sz w:val="20"/>
              </w:rPr>
              <w:t xml:space="preserve"> to </w:t>
            </w:r>
            <w:hyperlink r:id="rId12" w:history="1">
              <w:r w:rsidR="00016CEF">
                <w:rPr>
                  <w:rStyle w:val="ae"/>
                  <w:rFonts w:ascii="Times New Roman" w:hAnsi="Times New Roman" w:cs="Times New Roman"/>
                  <w:sz w:val="20"/>
                </w:rPr>
                <w:t>HTLPResponse</w:t>
              </w:r>
              <w:r w:rsidRPr="00E466F1">
                <w:rPr>
                  <w:rStyle w:val="ae"/>
                  <w:rFonts w:ascii="Times New Roman" w:hAnsi="Times New Roman" w:cs="Times New Roman"/>
                  <w:sz w:val="20"/>
                </w:rPr>
                <w:t>@ghitfund.org</w:t>
              </w:r>
            </w:hyperlink>
            <w:r w:rsidRPr="00E466F1">
              <w:rPr>
                <w:rFonts w:ascii="Times New Roman" w:hAnsi="Times New Roman" w:cs="Times New Roman"/>
                <w:sz w:val="20"/>
              </w:rPr>
              <w:t xml:space="preserve"> </w:t>
            </w:r>
          </w:p>
          <w:p w14:paraId="3DFE80CC" w14:textId="3D3874F4" w:rsidR="0028770E" w:rsidRPr="00E466F1" w:rsidRDefault="0028770E" w:rsidP="00D021D9">
            <w:pPr>
              <w:widowControl w:val="0"/>
              <w:spacing w:line="2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Email Subject Line: GHIT-</w:t>
            </w:r>
            <w:r>
              <w:rPr>
                <w:rFonts w:ascii="Times New Roman" w:hAnsi="Times New Roman" w:cs="Times New Roman"/>
                <w:sz w:val="20"/>
              </w:rPr>
              <w:t>HTLP_</w:t>
            </w:r>
            <w:r w:rsidR="003A3465">
              <w:rPr>
                <w:rFonts w:ascii="Times New Roman" w:hAnsi="Times New Roman" w:cs="Times New Roman"/>
                <w:sz w:val="20"/>
              </w:rPr>
              <w:t>RFP-2014-002</w:t>
            </w:r>
            <w:r w:rsidRPr="00E466F1">
              <w:rPr>
                <w:rFonts w:ascii="Times New Roman" w:hAnsi="Times New Roman" w:cs="Times New Roman"/>
                <w:sz w:val="20"/>
              </w:rPr>
              <w:t xml:space="preserve"> Intent to Apply</w:t>
            </w:r>
          </w:p>
        </w:tc>
      </w:tr>
      <w:tr w:rsidR="0028770E" w:rsidRPr="00E466F1" w14:paraId="6F069847" w14:textId="77777777" w:rsidTr="00D021D9">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2014" w:type="dxa"/>
            <w:tcBorders>
              <w:top w:val="none" w:sz="0" w:space="0" w:color="auto"/>
              <w:left w:val="none" w:sz="0" w:space="0" w:color="auto"/>
              <w:bottom w:val="none" w:sz="0" w:space="0" w:color="auto"/>
            </w:tcBorders>
            <w:shd w:val="clear" w:color="auto" w:fill="F2F2F2" w:themeFill="background1" w:themeFillShade="F2"/>
            <w:vAlign w:val="center"/>
          </w:tcPr>
          <w:p w14:paraId="7AD5B5D8" w14:textId="77777777" w:rsidR="0028770E" w:rsidRPr="00E466F1" w:rsidRDefault="0028770E" w:rsidP="00D021D9">
            <w:pPr>
              <w:rPr>
                <w:rFonts w:ascii="Times New Roman" w:hAnsi="Times New Roman" w:cs="Times New Roman"/>
                <w:sz w:val="20"/>
              </w:rPr>
            </w:pPr>
            <w:r w:rsidRPr="00E466F1">
              <w:rPr>
                <w:rFonts w:ascii="Times New Roman" w:hAnsi="Times New Roman" w:cs="Times New Roman"/>
                <w:sz w:val="20"/>
              </w:rPr>
              <w:t xml:space="preserve">Q &amp; A </w:t>
            </w:r>
          </w:p>
        </w:tc>
        <w:tc>
          <w:tcPr>
            <w:tcW w:w="6312" w:type="dxa"/>
            <w:tcBorders>
              <w:top w:val="none" w:sz="0" w:space="0" w:color="auto"/>
              <w:bottom w:val="none" w:sz="0" w:space="0" w:color="auto"/>
              <w:right w:val="none" w:sz="0" w:space="0" w:color="auto"/>
            </w:tcBorders>
            <w:vAlign w:val="center"/>
          </w:tcPr>
          <w:p w14:paraId="73AE2C68" w14:textId="7911E0BD" w:rsidR="0028770E" w:rsidRPr="00E466F1" w:rsidRDefault="0028770E" w:rsidP="00D021D9">
            <w:pPr>
              <w:widowControl w:val="0"/>
              <w:spacing w:line="24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 xml:space="preserve">Submit Questions to </w:t>
            </w:r>
            <w:hyperlink r:id="rId13" w:history="1">
              <w:r w:rsidR="00016CEF">
                <w:rPr>
                  <w:rStyle w:val="ae"/>
                  <w:rFonts w:ascii="Times New Roman" w:hAnsi="Times New Roman" w:cs="Times New Roman"/>
                  <w:sz w:val="20"/>
                </w:rPr>
                <w:t>HTLPResponse</w:t>
              </w:r>
              <w:r w:rsidRPr="00E466F1">
                <w:rPr>
                  <w:rStyle w:val="ae"/>
                  <w:rFonts w:ascii="Times New Roman" w:hAnsi="Times New Roman" w:cs="Times New Roman"/>
                  <w:sz w:val="20"/>
                </w:rPr>
                <w:t>@ghitfund.org</w:t>
              </w:r>
            </w:hyperlink>
            <w:r w:rsidRPr="00E466F1">
              <w:rPr>
                <w:rFonts w:ascii="Times New Roman" w:hAnsi="Times New Roman" w:cs="Times New Roman"/>
                <w:sz w:val="20"/>
              </w:rPr>
              <w:t xml:space="preserve">  </w:t>
            </w:r>
          </w:p>
          <w:p w14:paraId="7BEA853E" w14:textId="1A6A3184" w:rsidR="0028770E" w:rsidRPr="00E466F1" w:rsidRDefault="0028770E" w:rsidP="00D021D9">
            <w:pPr>
              <w:widowControl w:val="0"/>
              <w:spacing w:line="24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Email Subject Line: GHIT-</w:t>
            </w:r>
            <w:r>
              <w:rPr>
                <w:rFonts w:ascii="Times New Roman" w:hAnsi="Times New Roman" w:cs="Times New Roman"/>
                <w:sz w:val="20"/>
              </w:rPr>
              <w:t>HTLP_</w:t>
            </w:r>
            <w:r w:rsidR="003A3465">
              <w:rPr>
                <w:rFonts w:ascii="Times New Roman" w:hAnsi="Times New Roman" w:cs="Times New Roman"/>
                <w:sz w:val="20"/>
              </w:rPr>
              <w:t>RFP-2014-002</w:t>
            </w:r>
            <w:r w:rsidRPr="00E466F1">
              <w:rPr>
                <w:rFonts w:ascii="Times New Roman" w:hAnsi="Times New Roman" w:cs="Times New Roman"/>
                <w:sz w:val="20"/>
              </w:rPr>
              <w:t xml:space="preserve"> Questions</w:t>
            </w:r>
          </w:p>
        </w:tc>
      </w:tr>
      <w:tr w:rsidR="0028770E" w:rsidRPr="00E466F1" w14:paraId="72502E89" w14:textId="77777777" w:rsidTr="00D021D9">
        <w:trPr>
          <w:trHeight w:val="938"/>
        </w:trPr>
        <w:tc>
          <w:tcPr>
            <w:cnfStyle w:val="001000000000" w:firstRow="0" w:lastRow="0" w:firstColumn="1" w:lastColumn="0" w:oddVBand="0" w:evenVBand="0" w:oddHBand="0" w:evenHBand="0" w:firstRowFirstColumn="0" w:firstRowLastColumn="0" w:lastRowFirstColumn="0" w:lastRowLastColumn="0"/>
            <w:tcW w:w="2014" w:type="dxa"/>
            <w:shd w:val="clear" w:color="auto" w:fill="F2F2F2" w:themeFill="background1" w:themeFillShade="F2"/>
            <w:vAlign w:val="center"/>
          </w:tcPr>
          <w:p w14:paraId="6B0CC644" w14:textId="77777777" w:rsidR="0028770E" w:rsidRPr="00E466F1" w:rsidRDefault="0028770E" w:rsidP="00D021D9">
            <w:pPr>
              <w:rPr>
                <w:rFonts w:ascii="Times New Roman" w:hAnsi="Times New Roman" w:cs="Times New Roman"/>
                <w:sz w:val="20"/>
              </w:rPr>
            </w:pPr>
            <w:r w:rsidRPr="00E466F1">
              <w:rPr>
                <w:rFonts w:ascii="Times New Roman" w:hAnsi="Times New Roman" w:cs="Times New Roman"/>
                <w:sz w:val="20"/>
              </w:rPr>
              <w:t>Application</w:t>
            </w:r>
          </w:p>
        </w:tc>
        <w:tc>
          <w:tcPr>
            <w:tcW w:w="6312" w:type="dxa"/>
            <w:vAlign w:val="center"/>
          </w:tcPr>
          <w:p w14:paraId="641EFCE3" w14:textId="5755EF56" w:rsidR="0028770E" w:rsidRPr="00E466F1" w:rsidRDefault="0028770E" w:rsidP="00D021D9">
            <w:pPr>
              <w:widowControl w:val="0"/>
              <w:spacing w:line="2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 xml:space="preserve">10:00 am Tokyo Time </w:t>
            </w:r>
            <w:r w:rsidR="003A3465">
              <w:rPr>
                <w:rFonts w:ascii="Times New Roman" w:hAnsi="Times New Roman" w:cs="Times New Roman"/>
                <w:sz w:val="20"/>
              </w:rPr>
              <w:t>October 10</w:t>
            </w:r>
            <w:r w:rsidRPr="00E466F1">
              <w:rPr>
                <w:rFonts w:ascii="Times New Roman" w:hAnsi="Times New Roman" w:cs="Times New Roman"/>
                <w:sz w:val="20"/>
              </w:rPr>
              <w:t>, 2014</w:t>
            </w:r>
            <w:r w:rsidRPr="00E466F1">
              <w:rPr>
                <w:rFonts w:ascii="Times New Roman" w:hAnsi="Times New Roman" w:cs="Times New Roman"/>
                <w:sz w:val="20"/>
              </w:rPr>
              <w:br/>
              <w:t>Submit</w:t>
            </w:r>
            <w:r w:rsidR="00673D11">
              <w:t xml:space="preserve"> </w:t>
            </w:r>
            <w:r w:rsidR="00673D11" w:rsidRPr="00A400B5">
              <w:rPr>
                <w:rFonts w:ascii="Times New Roman" w:hAnsi="Times New Roman" w:cs="Times New Roman"/>
                <w:sz w:val="20"/>
              </w:rPr>
              <w:t xml:space="preserve">GHIT Fund </w:t>
            </w:r>
            <w:r w:rsidR="00E30AEB" w:rsidRPr="00A400B5">
              <w:rPr>
                <w:rFonts w:ascii="Times New Roman" w:hAnsi="Times New Roman" w:cs="Times New Roman"/>
                <w:sz w:val="20"/>
              </w:rPr>
              <w:t xml:space="preserve">HTLP </w:t>
            </w:r>
            <w:r w:rsidR="00673D11" w:rsidRPr="00A400B5">
              <w:rPr>
                <w:rFonts w:ascii="Times New Roman" w:hAnsi="Times New Roman" w:cs="Times New Roman"/>
                <w:sz w:val="20"/>
              </w:rPr>
              <w:t>Proposal, Timeline and Budget templates</w:t>
            </w:r>
            <w:r w:rsidR="00673D11" w:rsidRPr="00673D11">
              <w:rPr>
                <w:rFonts w:ascii="Times New Roman" w:hAnsi="Times New Roman" w:cs="Times New Roman"/>
                <w:sz w:val="20"/>
              </w:rPr>
              <w:t xml:space="preserve"> </w:t>
            </w:r>
            <w:r w:rsidRPr="00E466F1">
              <w:rPr>
                <w:rFonts w:ascii="Times New Roman" w:hAnsi="Times New Roman" w:cs="Times New Roman"/>
                <w:sz w:val="20"/>
              </w:rPr>
              <w:t xml:space="preserve">to </w:t>
            </w:r>
            <w:hyperlink r:id="rId14" w:history="1">
              <w:r w:rsidR="00016CEF">
                <w:rPr>
                  <w:rStyle w:val="ae"/>
                  <w:rFonts w:ascii="Times New Roman" w:hAnsi="Times New Roman" w:cs="Times New Roman"/>
                  <w:sz w:val="20"/>
                </w:rPr>
                <w:t>HTLPResponse</w:t>
              </w:r>
              <w:r w:rsidRPr="00E466F1">
                <w:rPr>
                  <w:rStyle w:val="ae"/>
                  <w:rFonts w:ascii="Times New Roman" w:hAnsi="Times New Roman" w:cs="Times New Roman"/>
                  <w:sz w:val="20"/>
                </w:rPr>
                <w:t>@ghitfund.org</w:t>
              </w:r>
            </w:hyperlink>
          </w:p>
          <w:p w14:paraId="13D876BF" w14:textId="27CE0E57" w:rsidR="0028770E" w:rsidRPr="00E466F1" w:rsidRDefault="0028770E" w:rsidP="00D021D9">
            <w:pPr>
              <w:widowControl w:val="0"/>
              <w:spacing w:line="2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Email Subject Line: GHIT-</w:t>
            </w:r>
            <w:r>
              <w:rPr>
                <w:rFonts w:ascii="Times New Roman" w:hAnsi="Times New Roman" w:cs="Times New Roman"/>
                <w:sz w:val="20"/>
              </w:rPr>
              <w:t>HTLP_</w:t>
            </w:r>
            <w:r w:rsidR="003A3465">
              <w:rPr>
                <w:rFonts w:ascii="Times New Roman" w:hAnsi="Times New Roman" w:cs="Times New Roman"/>
                <w:sz w:val="20"/>
              </w:rPr>
              <w:t>RFP-2014-002</w:t>
            </w:r>
            <w:r w:rsidRPr="00E466F1">
              <w:rPr>
                <w:rFonts w:ascii="Times New Roman" w:hAnsi="Times New Roman" w:cs="Times New Roman"/>
                <w:sz w:val="20"/>
              </w:rPr>
              <w:t xml:space="preserve"> Proposal</w:t>
            </w:r>
          </w:p>
        </w:tc>
      </w:tr>
      <w:tr w:rsidR="0028770E" w:rsidRPr="00E466F1" w14:paraId="73D70180" w14:textId="77777777" w:rsidTr="0089017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14" w:type="dxa"/>
            <w:tcBorders>
              <w:top w:val="none" w:sz="0" w:space="0" w:color="auto"/>
              <w:left w:val="none" w:sz="0" w:space="0" w:color="auto"/>
              <w:bottom w:val="none" w:sz="0" w:space="0" w:color="auto"/>
            </w:tcBorders>
            <w:shd w:val="clear" w:color="auto" w:fill="F2F2F2" w:themeFill="background1" w:themeFillShade="F2"/>
            <w:vAlign w:val="center"/>
          </w:tcPr>
          <w:p w14:paraId="091643F8" w14:textId="77777777" w:rsidR="0028770E" w:rsidRPr="00E466F1" w:rsidRDefault="0028770E" w:rsidP="00D021D9">
            <w:pPr>
              <w:rPr>
                <w:rFonts w:ascii="Times New Roman" w:hAnsi="Times New Roman" w:cs="Times New Roman"/>
                <w:sz w:val="20"/>
              </w:rPr>
            </w:pPr>
            <w:r w:rsidRPr="00E466F1">
              <w:rPr>
                <w:rFonts w:ascii="Times New Roman" w:hAnsi="Times New Roman" w:cs="Times New Roman"/>
                <w:sz w:val="20"/>
              </w:rPr>
              <w:t xml:space="preserve">Award Notification </w:t>
            </w:r>
          </w:p>
        </w:tc>
        <w:tc>
          <w:tcPr>
            <w:tcW w:w="6312" w:type="dxa"/>
            <w:tcBorders>
              <w:top w:val="none" w:sz="0" w:space="0" w:color="auto"/>
              <w:bottom w:val="none" w:sz="0" w:space="0" w:color="auto"/>
              <w:right w:val="none" w:sz="0" w:space="0" w:color="auto"/>
            </w:tcBorders>
            <w:vAlign w:val="center"/>
          </w:tcPr>
          <w:p w14:paraId="363A40DC" w14:textId="1DBE02F1" w:rsidR="0028770E" w:rsidRPr="00E466F1" w:rsidRDefault="0028770E" w:rsidP="003A34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 xml:space="preserve">No later than </w:t>
            </w:r>
            <w:r w:rsidR="003A3465">
              <w:rPr>
                <w:rFonts w:ascii="Times New Roman" w:hAnsi="Times New Roman" w:cs="Times New Roman"/>
                <w:sz w:val="20"/>
              </w:rPr>
              <w:t>January 31, 2015</w:t>
            </w:r>
          </w:p>
        </w:tc>
      </w:tr>
      <w:tr w:rsidR="003A3465" w:rsidRPr="00E466F1" w14:paraId="3D4DD528" w14:textId="77777777" w:rsidTr="00B10DBC">
        <w:trPr>
          <w:trHeight w:val="576"/>
        </w:trPr>
        <w:tc>
          <w:tcPr>
            <w:cnfStyle w:val="001000000000" w:firstRow="0" w:lastRow="0" w:firstColumn="1" w:lastColumn="0" w:oddVBand="0" w:evenVBand="0" w:oddHBand="0" w:evenHBand="0" w:firstRowFirstColumn="0" w:firstRowLastColumn="0" w:lastRowFirstColumn="0" w:lastRowLastColumn="0"/>
            <w:tcW w:w="2014" w:type="dxa"/>
            <w:shd w:val="clear" w:color="auto" w:fill="F2F2F2" w:themeFill="background1" w:themeFillShade="F2"/>
            <w:vAlign w:val="center"/>
          </w:tcPr>
          <w:p w14:paraId="5D0C1C16" w14:textId="40AE5FB1" w:rsidR="003A3465" w:rsidRPr="00E466F1" w:rsidRDefault="003A3465" w:rsidP="00B10DBC">
            <w:pPr>
              <w:rPr>
                <w:rFonts w:ascii="Times New Roman" w:hAnsi="Times New Roman" w:cs="Times New Roman"/>
                <w:sz w:val="20"/>
              </w:rPr>
            </w:pPr>
            <w:r>
              <w:rPr>
                <w:rFonts w:ascii="Times New Roman" w:hAnsi="Times New Roman" w:cs="Times New Roman"/>
                <w:sz w:val="20"/>
              </w:rPr>
              <w:t>Agreement</w:t>
            </w:r>
            <w:r w:rsidRPr="00E466F1">
              <w:rPr>
                <w:rFonts w:ascii="Times New Roman" w:hAnsi="Times New Roman" w:cs="Times New Roman"/>
                <w:sz w:val="20"/>
              </w:rPr>
              <w:t xml:space="preserve"> </w:t>
            </w:r>
          </w:p>
        </w:tc>
        <w:tc>
          <w:tcPr>
            <w:tcW w:w="6312" w:type="dxa"/>
            <w:vAlign w:val="center"/>
          </w:tcPr>
          <w:p w14:paraId="349E707A" w14:textId="4BC0EE10" w:rsidR="003A3465" w:rsidRPr="00E466F1" w:rsidRDefault="003A3465" w:rsidP="003A34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E466F1">
              <w:rPr>
                <w:rFonts w:ascii="Times New Roman" w:hAnsi="Times New Roman" w:cs="Times New Roman"/>
                <w:sz w:val="20"/>
              </w:rPr>
              <w:t xml:space="preserve">No later than </w:t>
            </w:r>
            <w:r>
              <w:rPr>
                <w:rFonts w:ascii="Times New Roman" w:hAnsi="Times New Roman" w:cs="Times New Roman"/>
                <w:sz w:val="20"/>
              </w:rPr>
              <w:t>February 28, 2015</w:t>
            </w:r>
          </w:p>
        </w:tc>
      </w:tr>
    </w:tbl>
    <w:p w14:paraId="6B0E839F" w14:textId="77777777" w:rsidR="00801039" w:rsidRDefault="00801039" w:rsidP="004E439A">
      <w:pPr>
        <w:spacing w:after="0" w:line="240" w:lineRule="auto"/>
      </w:pPr>
    </w:p>
    <w:p w14:paraId="26DC6B7E" w14:textId="77777777" w:rsidR="002C3077" w:rsidRPr="007A3D3D" w:rsidRDefault="002C3077">
      <w:pPr>
        <w:spacing w:after="0" w:line="240" w:lineRule="auto"/>
        <w:rPr>
          <w:lang w:eastAsia="ja-JP"/>
        </w:rPr>
      </w:pPr>
    </w:p>
    <w:sectPr w:rsidR="002C3077" w:rsidRPr="007A3D3D" w:rsidSect="00890174">
      <w:headerReference w:type="even" r:id="rId15"/>
      <w:headerReference w:type="default" r:id="rId16"/>
      <w:footerReference w:type="even" r:id="rId17"/>
      <w:footerReference w:type="default" r:id="rId18"/>
      <w:headerReference w:type="first" r:id="rId19"/>
      <w:footerReference w:type="first" r:id="rId20"/>
      <w:pgSz w:w="11900" w:h="16840" w:code="9"/>
      <w:pgMar w:top="2016" w:right="1728" w:bottom="1440" w:left="1728" w:header="720" w:footer="14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94072" w14:textId="77777777" w:rsidR="003412CD" w:rsidRDefault="003412CD" w:rsidP="00211E1B">
      <w:r>
        <w:separator/>
      </w:r>
    </w:p>
  </w:endnote>
  <w:endnote w:type="continuationSeparator" w:id="0">
    <w:p w14:paraId="25BE4E5F" w14:textId="77777777" w:rsidR="003412CD" w:rsidRDefault="003412CD" w:rsidP="0021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43F8E5" w14:textId="77777777" w:rsidR="0017690A" w:rsidRDefault="0017690A">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32899848"/>
      <w:docPartObj>
        <w:docPartGallery w:val="Page Numbers (Bottom of Page)"/>
        <w:docPartUnique/>
      </w:docPartObj>
    </w:sdtPr>
    <w:sdtEndPr>
      <w:rPr>
        <w:noProof/>
      </w:rPr>
    </w:sdtEndPr>
    <w:sdtContent>
      <w:p w14:paraId="49D83A6A" w14:textId="4806DCDA" w:rsidR="002E237A" w:rsidRPr="00F027BC" w:rsidRDefault="002E237A" w:rsidP="00F65921">
        <w:pPr>
          <w:pStyle w:val="a5"/>
          <w:jc w:val="center"/>
          <w:rPr>
            <w:sz w:val="12"/>
          </w:rPr>
        </w:pPr>
        <w:r w:rsidRPr="00F027BC">
          <w:rPr>
            <w:sz w:val="12"/>
          </w:rPr>
          <w:ptab w:relativeTo="margin" w:alignment="right" w:leader="none"/>
        </w:r>
        <w:r w:rsidRPr="00F027BC">
          <w:rPr>
            <w:sz w:val="12"/>
          </w:rPr>
          <w:t>GHIT Fund RFP 2014-00</w:t>
        </w:r>
        <w:r w:rsidR="003307A4">
          <w:rPr>
            <w:sz w:val="12"/>
          </w:rPr>
          <w:t>2</w:t>
        </w:r>
      </w:p>
    </w:sdtContent>
  </w:sdt>
  <w:p w14:paraId="0745C941" w14:textId="77777777" w:rsidR="002E237A" w:rsidRDefault="002E237A" w:rsidP="00EF21A6">
    <w:pPr>
      <w:pStyle w:val="a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940836482"/>
      <w:docPartObj>
        <w:docPartGallery w:val="Page Numbers (Bottom of Page)"/>
        <w:docPartUnique/>
      </w:docPartObj>
    </w:sdtPr>
    <w:sdtEndPr>
      <w:rPr>
        <w:noProof/>
      </w:rPr>
    </w:sdtEndPr>
    <w:sdtContent>
      <w:p w14:paraId="08067470" w14:textId="1D00EF5E" w:rsidR="002E237A" w:rsidRPr="00F027BC" w:rsidRDefault="002E237A" w:rsidP="00F65921">
        <w:pPr>
          <w:pStyle w:val="a5"/>
          <w:jc w:val="center"/>
          <w:rPr>
            <w:noProof/>
          </w:rPr>
        </w:pPr>
        <w:r w:rsidRPr="00F027BC">
          <w:rPr>
            <w:sz w:val="12"/>
          </w:rPr>
          <w:ptab w:relativeTo="margin" w:alignment="right" w:leader="none"/>
        </w:r>
        <w:r w:rsidRPr="00F027BC">
          <w:rPr>
            <w:sz w:val="12"/>
          </w:rPr>
          <w:t>GHIT Fund RFP 2014-00</w:t>
        </w:r>
        <w:r w:rsidR="0017690A">
          <w:rPr>
            <w:sz w:val="12"/>
          </w:rPr>
          <w:t>2</w:t>
        </w:r>
      </w:p>
    </w:sdtContent>
  </w:sdt>
  <w:p w14:paraId="7AADA302" w14:textId="77777777" w:rsidR="002E237A" w:rsidRDefault="002E237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DF438" w14:textId="77777777" w:rsidR="003412CD" w:rsidRDefault="003412CD" w:rsidP="00211E1B">
      <w:r>
        <w:separator/>
      </w:r>
    </w:p>
  </w:footnote>
  <w:footnote w:type="continuationSeparator" w:id="0">
    <w:p w14:paraId="301DAA43" w14:textId="77777777" w:rsidR="003412CD" w:rsidRDefault="003412CD" w:rsidP="00211E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1888C9" w14:textId="77777777" w:rsidR="002E237A" w:rsidRDefault="00456B35">
    <w:pPr>
      <w:pStyle w:val="a3"/>
    </w:pPr>
    <w:r>
      <w:rPr>
        <w:noProof/>
      </w:rPr>
      <w:pict w14:anchorId="47B6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74B6B1" w14:textId="77777777" w:rsidR="002E237A" w:rsidRDefault="00456B35">
    <w:pPr>
      <w:pStyle w:val="a3"/>
    </w:pPr>
    <w:r>
      <w:rPr>
        <w:noProof/>
      </w:rPr>
      <w:pict w14:anchorId="3BC12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1.25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AE252F" w14:textId="77777777" w:rsidR="002E237A" w:rsidRDefault="00456B35" w:rsidP="008377B4">
    <w:pPr>
      <w:pStyle w:val="a3"/>
      <w:jc w:val="right"/>
    </w:pPr>
    <w:r>
      <w:rPr>
        <w:noProof/>
      </w:rPr>
      <w:pict w14:anchorId="7B29E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88pt;margin-top:-99pt;width:612pt;height:11in;z-index:-251656192;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p w14:paraId="333E5F44" w14:textId="77777777" w:rsidR="002E237A" w:rsidRDefault="002E237A" w:rsidP="008377B4">
    <w:pPr>
      <w:pStyle w:val="a3"/>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4DDB"/>
    <w:multiLevelType w:val="hybridMultilevel"/>
    <w:tmpl w:val="E500D29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704"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E8E15B3"/>
    <w:multiLevelType w:val="multilevel"/>
    <w:tmpl w:val="6D108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201F55"/>
    <w:multiLevelType w:val="hybridMultilevel"/>
    <w:tmpl w:val="8BFA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43EE7"/>
    <w:multiLevelType w:val="hybridMultilevel"/>
    <w:tmpl w:val="BAF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02F84"/>
    <w:multiLevelType w:val="hybridMultilevel"/>
    <w:tmpl w:val="32460BE2"/>
    <w:lvl w:ilvl="0" w:tplc="04090001">
      <w:start w:val="1"/>
      <w:numFmt w:val="bullet"/>
      <w:lvlText w:val=""/>
      <w:lvlJc w:val="left"/>
      <w:pPr>
        <w:ind w:left="704"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nsid w:val="23A3672A"/>
    <w:multiLevelType w:val="hybridMultilevel"/>
    <w:tmpl w:val="059816D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42A2163"/>
    <w:multiLevelType w:val="hybridMultilevel"/>
    <w:tmpl w:val="FCFCE3F2"/>
    <w:lvl w:ilvl="0" w:tplc="04090009">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7">
    <w:nsid w:val="28FB62E0"/>
    <w:multiLevelType w:val="hybridMultilevel"/>
    <w:tmpl w:val="D64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13817"/>
    <w:multiLevelType w:val="hybridMultilevel"/>
    <w:tmpl w:val="1C66E27C"/>
    <w:lvl w:ilvl="0" w:tplc="52666854">
      <w:start w:val="1"/>
      <w:numFmt w:val="bullet"/>
      <w:lvlText w:val=""/>
      <w:lvlJc w:val="left"/>
      <w:pPr>
        <w:tabs>
          <w:tab w:val="num" w:pos="720"/>
        </w:tabs>
        <w:ind w:left="720" w:hanging="360"/>
      </w:pPr>
      <w:rPr>
        <w:rFonts w:ascii="Wingdings" w:hAnsi="Wingdings" w:hint="default"/>
      </w:rPr>
    </w:lvl>
    <w:lvl w:ilvl="1" w:tplc="DEE0F180" w:tentative="1">
      <w:start w:val="1"/>
      <w:numFmt w:val="bullet"/>
      <w:lvlText w:val=""/>
      <w:lvlJc w:val="left"/>
      <w:pPr>
        <w:tabs>
          <w:tab w:val="num" w:pos="1440"/>
        </w:tabs>
        <w:ind w:left="1440" w:hanging="360"/>
      </w:pPr>
      <w:rPr>
        <w:rFonts w:ascii="Wingdings" w:hAnsi="Wingdings" w:hint="default"/>
      </w:rPr>
    </w:lvl>
    <w:lvl w:ilvl="2" w:tplc="4C4EE0A0" w:tentative="1">
      <w:start w:val="1"/>
      <w:numFmt w:val="bullet"/>
      <w:lvlText w:val=""/>
      <w:lvlJc w:val="left"/>
      <w:pPr>
        <w:tabs>
          <w:tab w:val="num" w:pos="2160"/>
        </w:tabs>
        <w:ind w:left="2160" w:hanging="360"/>
      </w:pPr>
      <w:rPr>
        <w:rFonts w:ascii="Wingdings" w:hAnsi="Wingdings" w:hint="default"/>
      </w:rPr>
    </w:lvl>
    <w:lvl w:ilvl="3" w:tplc="FE967F32" w:tentative="1">
      <w:start w:val="1"/>
      <w:numFmt w:val="bullet"/>
      <w:lvlText w:val=""/>
      <w:lvlJc w:val="left"/>
      <w:pPr>
        <w:tabs>
          <w:tab w:val="num" w:pos="2880"/>
        </w:tabs>
        <w:ind w:left="2880" w:hanging="360"/>
      </w:pPr>
      <w:rPr>
        <w:rFonts w:ascii="Wingdings" w:hAnsi="Wingdings" w:hint="default"/>
      </w:rPr>
    </w:lvl>
    <w:lvl w:ilvl="4" w:tplc="245EA180" w:tentative="1">
      <w:start w:val="1"/>
      <w:numFmt w:val="bullet"/>
      <w:lvlText w:val=""/>
      <w:lvlJc w:val="left"/>
      <w:pPr>
        <w:tabs>
          <w:tab w:val="num" w:pos="3600"/>
        </w:tabs>
        <w:ind w:left="3600" w:hanging="360"/>
      </w:pPr>
      <w:rPr>
        <w:rFonts w:ascii="Wingdings" w:hAnsi="Wingdings" w:hint="default"/>
      </w:rPr>
    </w:lvl>
    <w:lvl w:ilvl="5" w:tplc="1EC26FB8" w:tentative="1">
      <w:start w:val="1"/>
      <w:numFmt w:val="bullet"/>
      <w:lvlText w:val=""/>
      <w:lvlJc w:val="left"/>
      <w:pPr>
        <w:tabs>
          <w:tab w:val="num" w:pos="4320"/>
        </w:tabs>
        <w:ind w:left="4320" w:hanging="360"/>
      </w:pPr>
      <w:rPr>
        <w:rFonts w:ascii="Wingdings" w:hAnsi="Wingdings" w:hint="default"/>
      </w:rPr>
    </w:lvl>
    <w:lvl w:ilvl="6" w:tplc="80245F10" w:tentative="1">
      <w:start w:val="1"/>
      <w:numFmt w:val="bullet"/>
      <w:lvlText w:val=""/>
      <w:lvlJc w:val="left"/>
      <w:pPr>
        <w:tabs>
          <w:tab w:val="num" w:pos="5040"/>
        </w:tabs>
        <w:ind w:left="5040" w:hanging="360"/>
      </w:pPr>
      <w:rPr>
        <w:rFonts w:ascii="Wingdings" w:hAnsi="Wingdings" w:hint="default"/>
      </w:rPr>
    </w:lvl>
    <w:lvl w:ilvl="7" w:tplc="7AA6B530" w:tentative="1">
      <w:start w:val="1"/>
      <w:numFmt w:val="bullet"/>
      <w:lvlText w:val=""/>
      <w:lvlJc w:val="left"/>
      <w:pPr>
        <w:tabs>
          <w:tab w:val="num" w:pos="5760"/>
        </w:tabs>
        <w:ind w:left="5760" w:hanging="360"/>
      </w:pPr>
      <w:rPr>
        <w:rFonts w:ascii="Wingdings" w:hAnsi="Wingdings" w:hint="default"/>
      </w:rPr>
    </w:lvl>
    <w:lvl w:ilvl="8" w:tplc="752476E8" w:tentative="1">
      <w:start w:val="1"/>
      <w:numFmt w:val="bullet"/>
      <w:lvlText w:val=""/>
      <w:lvlJc w:val="left"/>
      <w:pPr>
        <w:tabs>
          <w:tab w:val="num" w:pos="6480"/>
        </w:tabs>
        <w:ind w:left="6480" w:hanging="360"/>
      </w:pPr>
      <w:rPr>
        <w:rFonts w:ascii="Wingdings" w:hAnsi="Wingdings" w:hint="default"/>
      </w:rPr>
    </w:lvl>
  </w:abstractNum>
  <w:abstractNum w:abstractNumId="9">
    <w:nsid w:val="31E72E88"/>
    <w:multiLevelType w:val="hybridMultilevel"/>
    <w:tmpl w:val="186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E9390B"/>
    <w:multiLevelType w:val="hybridMultilevel"/>
    <w:tmpl w:val="9A0C68A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704"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4A34632F"/>
    <w:multiLevelType w:val="hybridMultilevel"/>
    <w:tmpl w:val="090EC676"/>
    <w:lvl w:ilvl="0" w:tplc="04090001">
      <w:start w:val="1"/>
      <w:numFmt w:val="bullet"/>
      <w:lvlText w:val=""/>
      <w:lvlJc w:val="left"/>
      <w:pPr>
        <w:ind w:left="840" w:hanging="420"/>
      </w:pPr>
      <w:rPr>
        <w:rFonts w:ascii="Symbol" w:hAnsi="Symbol" w:hint="default"/>
      </w:rPr>
    </w:lvl>
    <w:lvl w:ilvl="1" w:tplc="0409000B">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nsid w:val="57C15E9D"/>
    <w:multiLevelType w:val="hybridMultilevel"/>
    <w:tmpl w:val="C108099A"/>
    <w:lvl w:ilvl="0" w:tplc="04090001">
      <w:start w:val="1"/>
      <w:numFmt w:val="bullet"/>
      <w:lvlText w:val=""/>
      <w:lvlJc w:val="left"/>
      <w:pPr>
        <w:ind w:left="840" w:hanging="420"/>
      </w:pPr>
      <w:rPr>
        <w:rFonts w:ascii="Symbol" w:hAnsi="Symbol" w:hint="default"/>
      </w:rPr>
    </w:lvl>
    <w:lvl w:ilvl="1" w:tplc="BD82CF82">
      <w:numFmt w:val="bullet"/>
      <w:lvlText w:val="•"/>
      <w:lvlJc w:val="left"/>
      <w:pPr>
        <w:ind w:left="1560" w:hanging="72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585A4854"/>
    <w:multiLevelType w:val="hybridMultilevel"/>
    <w:tmpl w:val="E594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327DB"/>
    <w:multiLevelType w:val="hybridMultilevel"/>
    <w:tmpl w:val="641CDCBC"/>
    <w:lvl w:ilvl="0" w:tplc="04090001">
      <w:start w:val="1"/>
      <w:numFmt w:val="bullet"/>
      <w:lvlText w:val=""/>
      <w:lvlJc w:val="left"/>
      <w:pPr>
        <w:ind w:left="704" w:hanging="420"/>
      </w:pPr>
      <w:rPr>
        <w:rFonts w:ascii="Symbol" w:hAnsi="Symbol" w:hint="default"/>
      </w:rPr>
    </w:lvl>
    <w:lvl w:ilvl="1" w:tplc="04090001">
      <w:start w:val="1"/>
      <w:numFmt w:val="bullet"/>
      <w:lvlText w:val=""/>
      <w:lvlJc w:val="left"/>
      <w:pPr>
        <w:ind w:left="1124" w:hanging="420"/>
      </w:pPr>
      <w:rPr>
        <w:rFonts w:ascii="Symbol" w:hAnsi="Symbol"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5">
    <w:nsid w:val="6B167392"/>
    <w:multiLevelType w:val="hybridMultilevel"/>
    <w:tmpl w:val="FDF6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A40F9E"/>
    <w:multiLevelType w:val="hybridMultilevel"/>
    <w:tmpl w:val="9DD2F08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704"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3"/>
  </w:num>
  <w:num w:numId="3">
    <w:abstractNumId w:val="11"/>
  </w:num>
  <w:num w:numId="4">
    <w:abstractNumId w:val="5"/>
  </w:num>
  <w:num w:numId="5">
    <w:abstractNumId w:val="12"/>
  </w:num>
  <w:num w:numId="6">
    <w:abstractNumId w:val="0"/>
  </w:num>
  <w:num w:numId="7">
    <w:abstractNumId w:val="10"/>
  </w:num>
  <w:num w:numId="8">
    <w:abstractNumId w:val="16"/>
  </w:num>
  <w:num w:numId="9">
    <w:abstractNumId w:val="14"/>
  </w:num>
  <w:num w:numId="10">
    <w:abstractNumId w:val="7"/>
  </w:num>
  <w:num w:numId="11">
    <w:abstractNumId w:val="8"/>
  </w:num>
  <w:num w:numId="12">
    <w:abstractNumId w:val="9"/>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
  </w:num>
  <w:num w:numId="26">
    <w:abstractNumId w:val="4"/>
  </w:num>
  <w:num w:numId="2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4">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E5"/>
    <w:rsid w:val="00002CA7"/>
    <w:rsid w:val="00004061"/>
    <w:rsid w:val="000064EC"/>
    <w:rsid w:val="00016CEF"/>
    <w:rsid w:val="0003225D"/>
    <w:rsid w:val="0003563D"/>
    <w:rsid w:val="00036272"/>
    <w:rsid w:val="00037097"/>
    <w:rsid w:val="00041C32"/>
    <w:rsid w:val="0006227B"/>
    <w:rsid w:val="000767DF"/>
    <w:rsid w:val="00081C45"/>
    <w:rsid w:val="00090272"/>
    <w:rsid w:val="000A2157"/>
    <w:rsid w:val="000A3CC6"/>
    <w:rsid w:val="000D059A"/>
    <w:rsid w:val="000F17F8"/>
    <w:rsid w:val="000F3265"/>
    <w:rsid w:val="000F3876"/>
    <w:rsid w:val="000F4643"/>
    <w:rsid w:val="00107CCF"/>
    <w:rsid w:val="00111021"/>
    <w:rsid w:val="00114BA0"/>
    <w:rsid w:val="00122D38"/>
    <w:rsid w:val="001252F0"/>
    <w:rsid w:val="001358F9"/>
    <w:rsid w:val="00135ECF"/>
    <w:rsid w:val="00142006"/>
    <w:rsid w:val="00142037"/>
    <w:rsid w:val="00145A5A"/>
    <w:rsid w:val="00151E07"/>
    <w:rsid w:val="001645FB"/>
    <w:rsid w:val="00166AA9"/>
    <w:rsid w:val="0017023E"/>
    <w:rsid w:val="001717C5"/>
    <w:rsid w:val="00175631"/>
    <w:rsid w:val="0017690A"/>
    <w:rsid w:val="00182C1A"/>
    <w:rsid w:val="0018405A"/>
    <w:rsid w:val="00186E1A"/>
    <w:rsid w:val="001D2377"/>
    <w:rsid w:val="001D6AB2"/>
    <w:rsid w:val="001F2247"/>
    <w:rsid w:val="001F2A97"/>
    <w:rsid w:val="001F3985"/>
    <w:rsid w:val="002047FE"/>
    <w:rsid w:val="00205977"/>
    <w:rsid w:val="002102E3"/>
    <w:rsid w:val="00211E1B"/>
    <w:rsid w:val="0021764E"/>
    <w:rsid w:val="00222523"/>
    <w:rsid w:val="00232708"/>
    <w:rsid w:val="0023655A"/>
    <w:rsid w:val="00237F6A"/>
    <w:rsid w:val="002500B3"/>
    <w:rsid w:val="00253A66"/>
    <w:rsid w:val="00262C8C"/>
    <w:rsid w:val="002674E4"/>
    <w:rsid w:val="00270713"/>
    <w:rsid w:val="002768A7"/>
    <w:rsid w:val="0028006B"/>
    <w:rsid w:val="00282106"/>
    <w:rsid w:val="00284F3A"/>
    <w:rsid w:val="0028770E"/>
    <w:rsid w:val="0029121E"/>
    <w:rsid w:val="00295500"/>
    <w:rsid w:val="002A304A"/>
    <w:rsid w:val="002A450E"/>
    <w:rsid w:val="002B6CAE"/>
    <w:rsid w:val="002C0E50"/>
    <w:rsid w:val="002C129C"/>
    <w:rsid w:val="002C3077"/>
    <w:rsid w:val="002D51C4"/>
    <w:rsid w:val="002D6A26"/>
    <w:rsid w:val="002E19BA"/>
    <w:rsid w:val="002E237A"/>
    <w:rsid w:val="00305EBF"/>
    <w:rsid w:val="003078B7"/>
    <w:rsid w:val="00320EF3"/>
    <w:rsid w:val="00323577"/>
    <w:rsid w:val="003252BA"/>
    <w:rsid w:val="003307A4"/>
    <w:rsid w:val="003412CD"/>
    <w:rsid w:val="0034401C"/>
    <w:rsid w:val="00351D71"/>
    <w:rsid w:val="003546EF"/>
    <w:rsid w:val="00361BE5"/>
    <w:rsid w:val="003631CE"/>
    <w:rsid w:val="00367B5A"/>
    <w:rsid w:val="00372794"/>
    <w:rsid w:val="00374CE5"/>
    <w:rsid w:val="00375541"/>
    <w:rsid w:val="00386E25"/>
    <w:rsid w:val="00392C2F"/>
    <w:rsid w:val="00395BA6"/>
    <w:rsid w:val="003974C2"/>
    <w:rsid w:val="003A3465"/>
    <w:rsid w:val="003A38AB"/>
    <w:rsid w:val="003A7D30"/>
    <w:rsid w:val="003B22D0"/>
    <w:rsid w:val="003B4FE1"/>
    <w:rsid w:val="003C2703"/>
    <w:rsid w:val="003C401F"/>
    <w:rsid w:val="003D0B02"/>
    <w:rsid w:val="003E02CE"/>
    <w:rsid w:val="003E032B"/>
    <w:rsid w:val="003F5587"/>
    <w:rsid w:val="003F65BB"/>
    <w:rsid w:val="003F7088"/>
    <w:rsid w:val="00404C9A"/>
    <w:rsid w:val="00413557"/>
    <w:rsid w:val="00415101"/>
    <w:rsid w:val="00427E5B"/>
    <w:rsid w:val="004318A4"/>
    <w:rsid w:val="004325B9"/>
    <w:rsid w:val="004333AB"/>
    <w:rsid w:val="004404F9"/>
    <w:rsid w:val="004543C4"/>
    <w:rsid w:val="00456B35"/>
    <w:rsid w:val="00456F58"/>
    <w:rsid w:val="004621A5"/>
    <w:rsid w:val="0047122D"/>
    <w:rsid w:val="00471469"/>
    <w:rsid w:val="00491FAC"/>
    <w:rsid w:val="00495F50"/>
    <w:rsid w:val="004B2918"/>
    <w:rsid w:val="004D0BC5"/>
    <w:rsid w:val="004D1FD9"/>
    <w:rsid w:val="004D3757"/>
    <w:rsid w:val="004E439A"/>
    <w:rsid w:val="004F220A"/>
    <w:rsid w:val="005064BD"/>
    <w:rsid w:val="0051127B"/>
    <w:rsid w:val="00515867"/>
    <w:rsid w:val="00517D6B"/>
    <w:rsid w:val="0052297F"/>
    <w:rsid w:val="005266A0"/>
    <w:rsid w:val="0053067E"/>
    <w:rsid w:val="0053073C"/>
    <w:rsid w:val="00532B39"/>
    <w:rsid w:val="00545703"/>
    <w:rsid w:val="00545C1D"/>
    <w:rsid w:val="005474A1"/>
    <w:rsid w:val="00550E64"/>
    <w:rsid w:val="00554C35"/>
    <w:rsid w:val="0055729B"/>
    <w:rsid w:val="00573024"/>
    <w:rsid w:val="00590B3A"/>
    <w:rsid w:val="00593527"/>
    <w:rsid w:val="005A49D2"/>
    <w:rsid w:val="005B14D1"/>
    <w:rsid w:val="005B44A5"/>
    <w:rsid w:val="005C0F82"/>
    <w:rsid w:val="005C6E6F"/>
    <w:rsid w:val="005E676A"/>
    <w:rsid w:val="00601EA0"/>
    <w:rsid w:val="00606A98"/>
    <w:rsid w:val="00612E91"/>
    <w:rsid w:val="00621454"/>
    <w:rsid w:val="0062534A"/>
    <w:rsid w:val="0063028D"/>
    <w:rsid w:val="006471B7"/>
    <w:rsid w:val="006517EB"/>
    <w:rsid w:val="0065637C"/>
    <w:rsid w:val="00661A72"/>
    <w:rsid w:val="00661B08"/>
    <w:rsid w:val="00663176"/>
    <w:rsid w:val="0067106E"/>
    <w:rsid w:val="00673D11"/>
    <w:rsid w:val="00673E7A"/>
    <w:rsid w:val="00673FDF"/>
    <w:rsid w:val="00694BE9"/>
    <w:rsid w:val="006B0601"/>
    <w:rsid w:val="006B35F5"/>
    <w:rsid w:val="006B4309"/>
    <w:rsid w:val="006C63F4"/>
    <w:rsid w:val="006D4CCD"/>
    <w:rsid w:val="006E0CF0"/>
    <w:rsid w:val="006E782B"/>
    <w:rsid w:val="006F0DBD"/>
    <w:rsid w:val="006F3618"/>
    <w:rsid w:val="006F4D27"/>
    <w:rsid w:val="0072063E"/>
    <w:rsid w:val="00722671"/>
    <w:rsid w:val="007263C4"/>
    <w:rsid w:val="00727E74"/>
    <w:rsid w:val="00735ECC"/>
    <w:rsid w:val="00746758"/>
    <w:rsid w:val="00752743"/>
    <w:rsid w:val="00757AD4"/>
    <w:rsid w:val="007616B4"/>
    <w:rsid w:val="0077329E"/>
    <w:rsid w:val="00782321"/>
    <w:rsid w:val="0079196E"/>
    <w:rsid w:val="007A2253"/>
    <w:rsid w:val="007A3D3D"/>
    <w:rsid w:val="007A53A6"/>
    <w:rsid w:val="007C2DBD"/>
    <w:rsid w:val="007C48E6"/>
    <w:rsid w:val="007D0B8D"/>
    <w:rsid w:val="007D3C52"/>
    <w:rsid w:val="007D753A"/>
    <w:rsid w:val="00801039"/>
    <w:rsid w:val="0080116C"/>
    <w:rsid w:val="008066D6"/>
    <w:rsid w:val="00807D0E"/>
    <w:rsid w:val="00811652"/>
    <w:rsid w:val="00811846"/>
    <w:rsid w:val="00817D3B"/>
    <w:rsid w:val="0082370B"/>
    <w:rsid w:val="0083380E"/>
    <w:rsid w:val="00836663"/>
    <w:rsid w:val="008377B4"/>
    <w:rsid w:val="00840340"/>
    <w:rsid w:val="008420CD"/>
    <w:rsid w:val="0084557E"/>
    <w:rsid w:val="00860856"/>
    <w:rsid w:val="00865137"/>
    <w:rsid w:val="00865B16"/>
    <w:rsid w:val="00873695"/>
    <w:rsid w:val="00890174"/>
    <w:rsid w:val="008941DA"/>
    <w:rsid w:val="008951E7"/>
    <w:rsid w:val="008B3044"/>
    <w:rsid w:val="008B3160"/>
    <w:rsid w:val="008B3C5E"/>
    <w:rsid w:val="008C4833"/>
    <w:rsid w:val="008D02A8"/>
    <w:rsid w:val="008D1E58"/>
    <w:rsid w:val="008D7155"/>
    <w:rsid w:val="008E01CC"/>
    <w:rsid w:val="008F0F78"/>
    <w:rsid w:val="008F64F8"/>
    <w:rsid w:val="008F73B8"/>
    <w:rsid w:val="0090541B"/>
    <w:rsid w:val="009076FF"/>
    <w:rsid w:val="00920802"/>
    <w:rsid w:val="00921125"/>
    <w:rsid w:val="00937871"/>
    <w:rsid w:val="00937F81"/>
    <w:rsid w:val="00940DD9"/>
    <w:rsid w:val="00950537"/>
    <w:rsid w:val="0095147C"/>
    <w:rsid w:val="009625FF"/>
    <w:rsid w:val="00962CA6"/>
    <w:rsid w:val="00971BD0"/>
    <w:rsid w:val="00977567"/>
    <w:rsid w:val="009775DA"/>
    <w:rsid w:val="00980CE7"/>
    <w:rsid w:val="009843FE"/>
    <w:rsid w:val="009846FB"/>
    <w:rsid w:val="00985578"/>
    <w:rsid w:val="0098715B"/>
    <w:rsid w:val="00992FAD"/>
    <w:rsid w:val="009A2422"/>
    <w:rsid w:val="009B08EF"/>
    <w:rsid w:val="009B1349"/>
    <w:rsid w:val="009C0E2B"/>
    <w:rsid w:val="009C1EC7"/>
    <w:rsid w:val="009C6536"/>
    <w:rsid w:val="009C6F69"/>
    <w:rsid w:val="009D7295"/>
    <w:rsid w:val="009E1408"/>
    <w:rsid w:val="009E2772"/>
    <w:rsid w:val="009E44B4"/>
    <w:rsid w:val="009F59F7"/>
    <w:rsid w:val="009F5F69"/>
    <w:rsid w:val="00A01B56"/>
    <w:rsid w:val="00A111D0"/>
    <w:rsid w:val="00A32910"/>
    <w:rsid w:val="00A33310"/>
    <w:rsid w:val="00A400B5"/>
    <w:rsid w:val="00A57E58"/>
    <w:rsid w:val="00A83196"/>
    <w:rsid w:val="00A847FE"/>
    <w:rsid w:val="00AB28D6"/>
    <w:rsid w:val="00AB3D86"/>
    <w:rsid w:val="00AC498C"/>
    <w:rsid w:val="00AD09B6"/>
    <w:rsid w:val="00AD1D58"/>
    <w:rsid w:val="00AD2379"/>
    <w:rsid w:val="00AD40DC"/>
    <w:rsid w:val="00AE00C4"/>
    <w:rsid w:val="00AE1399"/>
    <w:rsid w:val="00AF0136"/>
    <w:rsid w:val="00AF15CF"/>
    <w:rsid w:val="00AF2E91"/>
    <w:rsid w:val="00B0173B"/>
    <w:rsid w:val="00B04519"/>
    <w:rsid w:val="00B15192"/>
    <w:rsid w:val="00B173A8"/>
    <w:rsid w:val="00B369E7"/>
    <w:rsid w:val="00B373A8"/>
    <w:rsid w:val="00B373BF"/>
    <w:rsid w:val="00B44EDE"/>
    <w:rsid w:val="00B63F62"/>
    <w:rsid w:val="00B647D8"/>
    <w:rsid w:val="00B70C7B"/>
    <w:rsid w:val="00B724F7"/>
    <w:rsid w:val="00B83AA7"/>
    <w:rsid w:val="00B85E61"/>
    <w:rsid w:val="00B92351"/>
    <w:rsid w:val="00BA2B58"/>
    <w:rsid w:val="00BC1BA5"/>
    <w:rsid w:val="00BD7B08"/>
    <w:rsid w:val="00BE4EDD"/>
    <w:rsid w:val="00BF018A"/>
    <w:rsid w:val="00C04E2E"/>
    <w:rsid w:val="00C069A7"/>
    <w:rsid w:val="00C150A1"/>
    <w:rsid w:val="00C16473"/>
    <w:rsid w:val="00C203D1"/>
    <w:rsid w:val="00C213F9"/>
    <w:rsid w:val="00C26A4A"/>
    <w:rsid w:val="00C35C63"/>
    <w:rsid w:val="00C35F21"/>
    <w:rsid w:val="00C437B2"/>
    <w:rsid w:val="00C440C0"/>
    <w:rsid w:val="00C56CF0"/>
    <w:rsid w:val="00C625A7"/>
    <w:rsid w:val="00C72334"/>
    <w:rsid w:val="00C77E6C"/>
    <w:rsid w:val="00C83B32"/>
    <w:rsid w:val="00C9178D"/>
    <w:rsid w:val="00CA0763"/>
    <w:rsid w:val="00CB52F9"/>
    <w:rsid w:val="00CB69CC"/>
    <w:rsid w:val="00CC4D6D"/>
    <w:rsid w:val="00CE0387"/>
    <w:rsid w:val="00CE11C5"/>
    <w:rsid w:val="00CE330F"/>
    <w:rsid w:val="00CE3EEC"/>
    <w:rsid w:val="00CF280D"/>
    <w:rsid w:val="00CF4429"/>
    <w:rsid w:val="00CF6EEF"/>
    <w:rsid w:val="00D037E9"/>
    <w:rsid w:val="00D04394"/>
    <w:rsid w:val="00D16BCE"/>
    <w:rsid w:val="00D205A0"/>
    <w:rsid w:val="00D23087"/>
    <w:rsid w:val="00D25AD3"/>
    <w:rsid w:val="00D3192E"/>
    <w:rsid w:val="00D373EA"/>
    <w:rsid w:val="00D409B2"/>
    <w:rsid w:val="00D40C60"/>
    <w:rsid w:val="00D423A8"/>
    <w:rsid w:val="00D458BD"/>
    <w:rsid w:val="00D57049"/>
    <w:rsid w:val="00D7109C"/>
    <w:rsid w:val="00D77623"/>
    <w:rsid w:val="00D77F8D"/>
    <w:rsid w:val="00D814B0"/>
    <w:rsid w:val="00D81A86"/>
    <w:rsid w:val="00D873D1"/>
    <w:rsid w:val="00D93BFA"/>
    <w:rsid w:val="00D947C9"/>
    <w:rsid w:val="00D955AB"/>
    <w:rsid w:val="00DA3B7D"/>
    <w:rsid w:val="00DB2D29"/>
    <w:rsid w:val="00DB65D1"/>
    <w:rsid w:val="00DD26C2"/>
    <w:rsid w:val="00DD330F"/>
    <w:rsid w:val="00DD773E"/>
    <w:rsid w:val="00DE146C"/>
    <w:rsid w:val="00DE2CF9"/>
    <w:rsid w:val="00DE372A"/>
    <w:rsid w:val="00DE617E"/>
    <w:rsid w:val="00E02BC9"/>
    <w:rsid w:val="00E10AF9"/>
    <w:rsid w:val="00E11F53"/>
    <w:rsid w:val="00E12445"/>
    <w:rsid w:val="00E179BC"/>
    <w:rsid w:val="00E200F0"/>
    <w:rsid w:val="00E30AEB"/>
    <w:rsid w:val="00E32E17"/>
    <w:rsid w:val="00E438F5"/>
    <w:rsid w:val="00E455B0"/>
    <w:rsid w:val="00E47E45"/>
    <w:rsid w:val="00E50C1E"/>
    <w:rsid w:val="00E56A2D"/>
    <w:rsid w:val="00E81178"/>
    <w:rsid w:val="00E81827"/>
    <w:rsid w:val="00E83420"/>
    <w:rsid w:val="00E91021"/>
    <w:rsid w:val="00E9257D"/>
    <w:rsid w:val="00EA604B"/>
    <w:rsid w:val="00EB269D"/>
    <w:rsid w:val="00EC0A03"/>
    <w:rsid w:val="00EC0B75"/>
    <w:rsid w:val="00EC66E4"/>
    <w:rsid w:val="00EC6DAB"/>
    <w:rsid w:val="00ED2172"/>
    <w:rsid w:val="00ED4B5E"/>
    <w:rsid w:val="00ED6D1F"/>
    <w:rsid w:val="00EF04F5"/>
    <w:rsid w:val="00EF0F66"/>
    <w:rsid w:val="00EF10CA"/>
    <w:rsid w:val="00EF21A6"/>
    <w:rsid w:val="00EF3612"/>
    <w:rsid w:val="00EF53FF"/>
    <w:rsid w:val="00F027BC"/>
    <w:rsid w:val="00F073F3"/>
    <w:rsid w:val="00F07CCC"/>
    <w:rsid w:val="00F13E0A"/>
    <w:rsid w:val="00F22368"/>
    <w:rsid w:val="00F23FF3"/>
    <w:rsid w:val="00F26338"/>
    <w:rsid w:val="00F62E9D"/>
    <w:rsid w:val="00F65921"/>
    <w:rsid w:val="00F80D87"/>
    <w:rsid w:val="00F81370"/>
    <w:rsid w:val="00F81710"/>
    <w:rsid w:val="00F86685"/>
    <w:rsid w:val="00F93453"/>
    <w:rsid w:val="00FA0C65"/>
    <w:rsid w:val="00FA0CBC"/>
    <w:rsid w:val="00FA422D"/>
    <w:rsid w:val="00FB5706"/>
    <w:rsid w:val="00FB73AD"/>
    <w:rsid w:val="00FB7FE4"/>
    <w:rsid w:val="00FC7D3D"/>
    <w:rsid w:val="00FE0A03"/>
    <w:rsid w:val="00FE455B"/>
    <w:rsid w:val="00FE48B0"/>
    <w:rsid w:val="00FF1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64F2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BE5"/>
    <w:pPr>
      <w:spacing w:after="200" w:line="276" w:lineRule="auto"/>
    </w:pPr>
    <w:rPr>
      <w:sz w:val="22"/>
      <w:szCs w:val="22"/>
    </w:rPr>
  </w:style>
  <w:style w:type="paragraph" w:styleId="1">
    <w:name w:val="heading 1"/>
    <w:basedOn w:val="a"/>
    <w:next w:val="a"/>
    <w:link w:val="10"/>
    <w:uiPriority w:val="9"/>
    <w:qFormat/>
    <w:rsid w:val="00361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61B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1B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A2B5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A2B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E1B"/>
    <w:pPr>
      <w:tabs>
        <w:tab w:val="center" w:pos="4320"/>
        <w:tab w:val="right" w:pos="8640"/>
      </w:tabs>
    </w:pPr>
  </w:style>
  <w:style w:type="character" w:customStyle="1" w:styleId="a4">
    <w:name w:val="ヘッダー (文字)"/>
    <w:basedOn w:val="a0"/>
    <w:link w:val="a3"/>
    <w:uiPriority w:val="99"/>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211E1B"/>
    <w:rPr>
      <w:rFonts w:ascii="Lucida Grande" w:hAnsi="Lucida Grande" w:cs="Lucida Grande"/>
      <w:sz w:val="18"/>
      <w:szCs w:val="18"/>
    </w:rPr>
  </w:style>
  <w:style w:type="character" w:customStyle="1" w:styleId="a8">
    <w:name w:val="吹き出し (文字)"/>
    <w:basedOn w:val="a0"/>
    <w:link w:val="a7"/>
    <w:uiPriority w:val="99"/>
    <w:semiHidden/>
    <w:rsid w:val="00211E1B"/>
    <w:rPr>
      <w:rFonts w:ascii="Lucida Grande" w:hAnsi="Lucida Grande" w:cs="Lucida Grande"/>
      <w:sz w:val="18"/>
      <w:szCs w:val="18"/>
    </w:rPr>
  </w:style>
  <w:style w:type="character" w:customStyle="1" w:styleId="10">
    <w:name w:val="見出し 1 (文字)"/>
    <w:basedOn w:val="a0"/>
    <w:link w:val="1"/>
    <w:uiPriority w:val="9"/>
    <w:rsid w:val="00361B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361B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361BE5"/>
    <w:rPr>
      <w:rFonts w:asciiTheme="majorHAnsi" w:eastAsiaTheme="majorEastAsia" w:hAnsiTheme="majorHAnsi" w:cstheme="majorBidi"/>
      <w:b/>
      <w:bCs/>
      <w:color w:val="4F81BD" w:themeColor="accent1"/>
      <w:sz w:val="22"/>
      <w:szCs w:val="22"/>
    </w:rPr>
  </w:style>
  <w:style w:type="paragraph" w:styleId="a9">
    <w:name w:val="List Paragraph"/>
    <w:basedOn w:val="a"/>
    <w:uiPriority w:val="34"/>
    <w:qFormat/>
    <w:rsid w:val="00361BE5"/>
    <w:pPr>
      <w:ind w:left="720"/>
      <w:contextualSpacing/>
    </w:pPr>
  </w:style>
  <w:style w:type="character" w:styleId="aa">
    <w:name w:val="annotation reference"/>
    <w:basedOn w:val="a0"/>
    <w:uiPriority w:val="99"/>
    <w:semiHidden/>
    <w:unhideWhenUsed/>
    <w:rsid w:val="00361BE5"/>
    <w:rPr>
      <w:sz w:val="16"/>
      <w:szCs w:val="16"/>
    </w:rPr>
  </w:style>
  <w:style w:type="paragraph" w:styleId="ab">
    <w:name w:val="annotation text"/>
    <w:basedOn w:val="a"/>
    <w:link w:val="ac"/>
    <w:uiPriority w:val="99"/>
    <w:unhideWhenUsed/>
    <w:rsid w:val="00361BE5"/>
    <w:pPr>
      <w:spacing w:line="240" w:lineRule="auto"/>
    </w:pPr>
    <w:rPr>
      <w:sz w:val="20"/>
      <w:szCs w:val="20"/>
    </w:rPr>
  </w:style>
  <w:style w:type="character" w:customStyle="1" w:styleId="ac">
    <w:name w:val="コメント文字列 (文字)"/>
    <w:basedOn w:val="a0"/>
    <w:link w:val="ab"/>
    <w:uiPriority w:val="99"/>
    <w:rsid w:val="00361BE5"/>
    <w:rPr>
      <w:rFonts w:eastAsiaTheme="minorHAnsi"/>
      <w:sz w:val="20"/>
      <w:szCs w:val="20"/>
    </w:rPr>
  </w:style>
  <w:style w:type="character" w:customStyle="1" w:styleId="40">
    <w:name w:val="見出し 4 (文字)"/>
    <w:basedOn w:val="a0"/>
    <w:link w:val="4"/>
    <w:uiPriority w:val="9"/>
    <w:rsid w:val="00BA2B58"/>
    <w:rPr>
      <w:rFonts w:asciiTheme="majorHAnsi" w:eastAsiaTheme="majorEastAsia" w:hAnsiTheme="majorHAnsi" w:cstheme="majorBidi"/>
      <w:b/>
      <w:bCs/>
      <w:i/>
      <w:iCs/>
      <w:color w:val="4F81BD" w:themeColor="accent1"/>
      <w:sz w:val="22"/>
      <w:szCs w:val="22"/>
    </w:rPr>
  </w:style>
  <w:style w:type="character" w:customStyle="1" w:styleId="50">
    <w:name w:val="見出し 5 (文字)"/>
    <w:basedOn w:val="a0"/>
    <w:link w:val="5"/>
    <w:uiPriority w:val="9"/>
    <w:rsid w:val="00BA2B58"/>
    <w:rPr>
      <w:rFonts w:asciiTheme="majorHAnsi" w:eastAsiaTheme="majorEastAsia" w:hAnsiTheme="majorHAnsi" w:cstheme="majorBidi"/>
      <w:color w:val="243F60" w:themeColor="accent1" w:themeShade="7F"/>
      <w:sz w:val="22"/>
      <w:szCs w:val="22"/>
    </w:rPr>
  </w:style>
  <w:style w:type="paragraph" w:customStyle="1" w:styleId="Default">
    <w:name w:val="Default"/>
    <w:rsid w:val="00BA2B58"/>
    <w:pPr>
      <w:autoSpaceDE w:val="0"/>
      <w:autoSpaceDN w:val="0"/>
      <w:adjustRightInd w:val="0"/>
    </w:pPr>
    <w:rPr>
      <w:rFonts w:ascii="Arial" w:eastAsiaTheme="minorHAnsi" w:hAnsi="Arial" w:cs="Arial"/>
      <w:color w:val="000000"/>
    </w:rPr>
  </w:style>
  <w:style w:type="paragraph" w:styleId="Web">
    <w:name w:val="Normal (Web)"/>
    <w:basedOn w:val="a"/>
    <w:uiPriority w:val="99"/>
    <w:unhideWhenUsed/>
    <w:rsid w:val="00BA2B58"/>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0A2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Light List Accent 5"/>
    <w:basedOn w:val="a1"/>
    <w:uiPriority w:val="61"/>
    <w:rsid w:val="000A215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e">
    <w:name w:val="Hyperlink"/>
    <w:basedOn w:val="a0"/>
    <w:uiPriority w:val="99"/>
    <w:unhideWhenUsed/>
    <w:rsid w:val="008066D6"/>
    <w:rPr>
      <w:color w:val="0000FF" w:themeColor="hyperlink"/>
      <w:u w:val="single"/>
    </w:rPr>
  </w:style>
  <w:style w:type="paragraph" w:styleId="af">
    <w:name w:val="annotation subject"/>
    <w:basedOn w:val="ab"/>
    <w:next w:val="ab"/>
    <w:link w:val="af0"/>
    <w:uiPriority w:val="99"/>
    <w:semiHidden/>
    <w:unhideWhenUsed/>
    <w:rsid w:val="006B0601"/>
    <w:rPr>
      <w:b/>
      <w:bCs/>
    </w:rPr>
  </w:style>
  <w:style w:type="character" w:customStyle="1" w:styleId="af0">
    <w:name w:val="コメント内容 (文字)"/>
    <w:basedOn w:val="ac"/>
    <w:link w:val="af"/>
    <w:uiPriority w:val="99"/>
    <w:semiHidden/>
    <w:rsid w:val="006B0601"/>
    <w:rPr>
      <w:rFonts w:eastAsiaTheme="minorHAnsi"/>
      <w:b/>
      <w:bCs/>
      <w:sz w:val="20"/>
      <w:szCs w:val="20"/>
    </w:rPr>
  </w:style>
  <w:style w:type="paragraph" w:styleId="af1">
    <w:name w:val="Revision"/>
    <w:hidden/>
    <w:uiPriority w:val="99"/>
    <w:semiHidden/>
    <w:rsid w:val="004D0BC5"/>
    <w:rPr>
      <w:rFonts w:eastAsiaTheme="minorHAnsi"/>
      <w:sz w:val="22"/>
      <w:szCs w:val="22"/>
    </w:rPr>
  </w:style>
  <w:style w:type="table" w:customStyle="1" w:styleId="7-31">
    <w:name w:val="グリッド (表) 7 カラフル - アクセント 31"/>
    <w:basedOn w:val="a1"/>
    <w:uiPriority w:val="52"/>
    <w:rsid w:val="002C3077"/>
    <w:rPr>
      <w:color w:val="76923C" w:themeColor="accent3" w:themeShade="BF"/>
      <w:kern w:val="2"/>
      <w:sz w:val="21"/>
      <w:szCs w:val="22"/>
      <w:lang w:eastAsia="ja-JP"/>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5-11">
    <w:name w:val="グリッド (表) 5 濃色 - アクセント 11"/>
    <w:basedOn w:val="a1"/>
    <w:uiPriority w:val="50"/>
    <w:rsid w:val="000A3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BE5"/>
    <w:pPr>
      <w:spacing w:after="200" w:line="276" w:lineRule="auto"/>
    </w:pPr>
    <w:rPr>
      <w:sz w:val="22"/>
      <w:szCs w:val="22"/>
    </w:rPr>
  </w:style>
  <w:style w:type="paragraph" w:styleId="1">
    <w:name w:val="heading 1"/>
    <w:basedOn w:val="a"/>
    <w:next w:val="a"/>
    <w:link w:val="10"/>
    <w:uiPriority w:val="9"/>
    <w:qFormat/>
    <w:rsid w:val="00361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61B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1B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A2B5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A2B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E1B"/>
    <w:pPr>
      <w:tabs>
        <w:tab w:val="center" w:pos="4320"/>
        <w:tab w:val="right" w:pos="8640"/>
      </w:tabs>
    </w:pPr>
  </w:style>
  <w:style w:type="character" w:customStyle="1" w:styleId="a4">
    <w:name w:val="ヘッダー (文字)"/>
    <w:basedOn w:val="a0"/>
    <w:link w:val="a3"/>
    <w:uiPriority w:val="99"/>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211E1B"/>
    <w:rPr>
      <w:rFonts w:ascii="Lucida Grande" w:hAnsi="Lucida Grande" w:cs="Lucida Grande"/>
      <w:sz w:val="18"/>
      <w:szCs w:val="18"/>
    </w:rPr>
  </w:style>
  <w:style w:type="character" w:customStyle="1" w:styleId="a8">
    <w:name w:val="吹き出し (文字)"/>
    <w:basedOn w:val="a0"/>
    <w:link w:val="a7"/>
    <w:uiPriority w:val="99"/>
    <w:semiHidden/>
    <w:rsid w:val="00211E1B"/>
    <w:rPr>
      <w:rFonts w:ascii="Lucida Grande" w:hAnsi="Lucida Grande" w:cs="Lucida Grande"/>
      <w:sz w:val="18"/>
      <w:szCs w:val="18"/>
    </w:rPr>
  </w:style>
  <w:style w:type="character" w:customStyle="1" w:styleId="10">
    <w:name w:val="見出し 1 (文字)"/>
    <w:basedOn w:val="a0"/>
    <w:link w:val="1"/>
    <w:uiPriority w:val="9"/>
    <w:rsid w:val="00361B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361B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361BE5"/>
    <w:rPr>
      <w:rFonts w:asciiTheme="majorHAnsi" w:eastAsiaTheme="majorEastAsia" w:hAnsiTheme="majorHAnsi" w:cstheme="majorBidi"/>
      <w:b/>
      <w:bCs/>
      <w:color w:val="4F81BD" w:themeColor="accent1"/>
      <w:sz w:val="22"/>
      <w:szCs w:val="22"/>
    </w:rPr>
  </w:style>
  <w:style w:type="paragraph" w:styleId="a9">
    <w:name w:val="List Paragraph"/>
    <w:basedOn w:val="a"/>
    <w:uiPriority w:val="34"/>
    <w:qFormat/>
    <w:rsid w:val="00361BE5"/>
    <w:pPr>
      <w:ind w:left="720"/>
      <w:contextualSpacing/>
    </w:pPr>
  </w:style>
  <w:style w:type="character" w:styleId="aa">
    <w:name w:val="annotation reference"/>
    <w:basedOn w:val="a0"/>
    <w:uiPriority w:val="99"/>
    <w:semiHidden/>
    <w:unhideWhenUsed/>
    <w:rsid w:val="00361BE5"/>
    <w:rPr>
      <w:sz w:val="16"/>
      <w:szCs w:val="16"/>
    </w:rPr>
  </w:style>
  <w:style w:type="paragraph" w:styleId="ab">
    <w:name w:val="annotation text"/>
    <w:basedOn w:val="a"/>
    <w:link w:val="ac"/>
    <w:uiPriority w:val="99"/>
    <w:unhideWhenUsed/>
    <w:rsid w:val="00361BE5"/>
    <w:pPr>
      <w:spacing w:line="240" w:lineRule="auto"/>
    </w:pPr>
    <w:rPr>
      <w:sz w:val="20"/>
      <w:szCs w:val="20"/>
    </w:rPr>
  </w:style>
  <w:style w:type="character" w:customStyle="1" w:styleId="ac">
    <w:name w:val="コメント文字列 (文字)"/>
    <w:basedOn w:val="a0"/>
    <w:link w:val="ab"/>
    <w:uiPriority w:val="99"/>
    <w:rsid w:val="00361BE5"/>
    <w:rPr>
      <w:rFonts w:eastAsiaTheme="minorHAnsi"/>
      <w:sz w:val="20"/>
      <w:szCs w:val="20"/>
    </w:rPr>
  </w:style>
  <w:style w:type="character" w:customStyle="1" w:styleId="40">
    <w:name w:val="見出し 4 (文字)"/>
    <w:basedOn w:val="a0"/>
    <w:link w:val="4"/>
    <w:uiPriority w:val="9"/>
    <w:rsid w:val="00BA2B58"/>
    <w:rPr>
      <w:rFonts w:asciiTheme="majorHAnsi" w:eastAsiaTheme="majorEastAsia" w:hAnsiTheme="majorHAnsi" w:cstheme="majorBidi"/>
      <w:b/>
      <w:bCs/>
      <w:i/>
      <w:iCs/>
      <w:color w:val="4F81BD" w:themeColor="accent1"/>
      <w:sz w:val="22"/>
      <w:szCs w:val="22"/>
    </w:rPr>
  </w:style>
  <w:style w:type="character" w:customStyle="1" w:styleId="50">
    <w:name w:val="見出し 5 (文字)"/>
    <w:basedOn w:val="a0"/>
    <w:link w:val="5"/>
    <w:uiPriority w:val="9"/>
    <w:rsid w:val="00BA2B58"/>
    <w:rPr>
      <w:rFonts w:asciiTheme="majorHAnsi" w:eastAsiaTheme="majorEastAsia" w:hAnsiTheme="majorHAnsi" w:cstheme="majorBidi"/>
      <w:color w:val="243F60" w:themeColor="accent1" w:themeShade="7F"/>
      <w:sz w:val="22"/>
      <w:szCs w:val="22"/>
    </w:rPr>
  </w:style>
  <w:style w:type="paragraph" w:customStyle="1" w:styleId="Default">
    <w:name w:val="Default"/>
    <w:rsid w:val="00BA2B58"/>
    <w:pPr>
      <w:autoSpaceDE w:val="0"/>
      <w:autoSpaceDN w:val="0"/>
      <w:adjustRightInd w:val="0"/>
    </w:pPr>
    <w:rPr>
      <w:rFonts w:ascii="Arial" w:eastAsiaTheme="minorHAnsi" w:hAnsi="Arial" w:cs="Arial"/>
      <w:color w:val="000000"/>
    </w:rPr>
  </w:style>
  <w:style w:type="paragraph" w:styleId="Web">
    <w:name w:val="Normal (Web)"/>
    <w:basedOn w:val="a"/>
    <w:uiPriority w:val="99"/>
    <w:unhideWhenUsed/>
    <w:rsid w:val="00BA2B58"/>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0A2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Light List Accent 5"/>
    <w:basedOn w:val="a1"/>
    <w:uiPriority w:val="61"/>
    <w:rsid w:val="000A215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e">
    <w:name w:val="Hyperlink"/>
    <w:basedOn w:val="a0"/>
    <w:uiPriority w:val="99"/>
    <w:unhideWhenUsed/>
    <w:rsid w:val="008066D6"/>
    <w:rPr>
      <w:color w:val="0000FF" w:themeColor="hyperlink"/>
      <w:u w:val="single"/>
    </w:rPr>
  </w:style>
  <w:style w:type="paragraph" w:styleId="af">
    <w:name w:val="annotation subject"/>
    <w:basedOn w:val="ab"/>
    <w:next w:val="ab"/>
    <w:link w:val="af0"/>
    <w:uiPriority w:val="99"/>
    <w:semiHidden/>
    <w:unhideWhenUsed/>
    <w:rsid w:val="006B0601"/>
    <w:rPr>
      <w:b/>
      <w:bCs/>
    </w:rPr>
  </w:style>
  <w:style w:type="character" w:customStyle="1" w:styleId="af0">
    <w:name w:val="コメント内容 (文字)"/>
    <w:basedOn w:val="ac"/>
    <w:link w:val="af"/>
    <w:uiPriority w:val="99"/>
    <w:semiHidden/>
    <w:rsid w:val="006B0601"/>
    <w:rPr>
      <w:rFonts w:eastAsiaTheme="minorHAnsi"/>
      <w:b/>
      <w:bCs/>
      <w:sz w:val="20"/>
      <w:szCs w:val="20"/>
    </w:rPr>
  </w:style>
  <w:style w:type="paragraph" w:styleId="af1">
    <w:name w:val="Revision"/>
    <w:hidden/>
    <w:uiPriority w:val="99"/>
    <w:semiHidden/>
    <w:rsid w:val="004D0BC5"/>
    <w:rPr>
      <w:rFonts w:eastAsiaTheme="minorHAnsi"/>
      <w:sz w:val="22"/>
      <w:szCs w:val="22"/>
    </w:rPr>
  </w:style>
  <w:style w:type="table" w:customStyle="1" w:styleId="7-31">
    <w:name w:val="グリッド (表) 7 カラフル - アクセント 31"/>
    <w:basedOn w:val="a1"/>
    <w:uiPriority w:val="52"/>
    <w:rsid w:val="002C3077"/>
    <w:rPr>
      <w:color w:val="76923C" w:themeColor="accent3" w:themeShade="BF"/>
      <w:kern w:val="2"/>
      <w:sz w:val="21"/>
      <w:szCs w:val="22"/>
      <w:lang w:eastAsia="ja-JP"/>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5-11">
    <w:name w:val="グリッド (表) 5 濃色 - アクセント 11"/>
    <w:basedOn w:val="a1"/>
    <w:uiPriority w:val="50"/>
    <w:rsid w:val="000A3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6692">
      <w:bodyDiv w:val="1"/>
      <w:marLeft w:val="0"/>
      <w:marRight w:val="0"/>
      <w:marTop w:val="0"/>
      <w:marBottom w:val="0"/>
      <w:divBdr>
        <w:top w:val="none" w:sz="0" w:space="0" w:color="auto"/>
        <w:left w:val="none" w:sz="0" w:space="0" w:color="auto"/>
        <w:bottom w:val="none" w:sz="0" w:space="0" w:color="auto"/>
        <w:right w:val="none" w:sz="0" w:space="0" w:color="auto"/>
      </w:divBdr>
    </w:div>
    <w:div w:id="1328022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hitfund.org/afag/policies/en"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RFPResponse@ghitfund.org" TargetMode="External"/><Relationship Id="rId11" Type="http://schemas.openxmlformats.org/officeDocument/2006/relationships/hyperlink" Target="mailto:RFPResponse@ghitfund.org" TargetMode="External"/><Relationship Id="rId12" Type="http://schemas.openxmlformats.org/officeDocument/2006/relationships/hyperlink" Target="mailto:RFPResponse@ghitfund.org" TargetMode="External"/><Relationship Id="rId13" Type="http://schemas.openxmlformats.org/officeDocument/2006/relationships/hyperlink" Target="mailto:RFPResponse@ghitfund.org" TargetMode="External"/><Relationship Id="rId14" Type="http://schemas.openxmlformats.org/officeDocument/2006/relationships/hyperlink" Target="mailto:RFPResponse@ghitfund.org"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oloshuk.APPLIEDSTRAT\New%20folder\Dropbox\03.%20Client%20Projects\GHIT001_TIP%20Design%20Project\02.%20Project%20Admin\GHIT%20Fund%20Logos\WORD%20DOCS\GHIT%20Fu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CC46-57FA-4541-ABE5-8E0F2810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\Users\bkoloshuk.APPLIEDSTRAT\New folder\Dropbox\03. Client Projects\GHIT001_TIP Design Project\02. Project Admin\GHIT Fund Logos\WORD DOCS\GHIT Fund.dotx</Template>
  <TotalTime>43</TotalTime>
  <Pages>7</Pages>
  <Words>2153</Words>
  <Characters>12275</Characters>
  <Application>Microsoft Macintosh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Bill and Melinda Gates Foundation</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Koloshuk</dc:creator>
  <cp:lastModifiedBy>Ishii Mio</cp:lastModifiedBy>
  <cp:revision>21</cp:revision>
  <cp:lastPrinted>2014-08-05T01:29:00Z</cp:lastPrinted>
  <dcterms:created xsi:type="dcterms:W3CDTF">2014-02-12T02:17:00Z</dcterms:created>
  <dcterms:modified xsi:type="dcterms:W3CDTF">2014-08-06T00:39:00Z</dcterms:modified>
</cp:coreProperties>
</file>